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10 октября 2023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№ </w:t>
      </w:r>
      <w:r>
        <w:rPr>
          <w:rFonts w:cs="Times New Roman" w:ascii="Times New Roman" w:hAnsi="Times New Roman"/>
          <w:sz w:val="28"/>
          <w:szCs w:val="28"/>
          <w:u w:val="single"/>
        </w:rPr>
        <w:t>288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 законом Курской области от 28.04.2015 года №38-ЗКО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Сеймский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области в процессе разграничения муниципальной собственности.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Представительного Собрания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Н.В. Токарева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 xml:space="preserve">Курской области                                                            </w:t>
        <w:tab/>
        <w:t xml:space="preserve">               С.Н. Бочаров</w:t>
      </w:r>
      <w:r>
        <w:br w:type="page"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1"/>
        <w:gridCol w:w="4396"/>
      </w:tblGrid>
      <w:tr>
        <w:trPr>
          <w:trHeight w:val="2685" w:hRule="atLeast"/>
        </w:trPr>
        <w:tc>
          <w:tcPr>
            <w:tcW w:w="4731" w:type="dxa"/>
            <w:tcBorders/>
          </w:tcPr>
          <w:p>
            <w:pPr>
              <w:pStyle w:val="Normal"/>
              <w:pageBreakBefore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Сеймского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Мантуровского района Курской области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 xml:space="preserve">17 июля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№23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М.М. Цуканова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4396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288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Сеймский</w:t>
      </w:r>
      <w:r>
        <w:rPr>
          <w:rFonts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передаче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040"/>
        <w:gridCol w:w="2627"/>
        <w:gridCol w:w="2952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Сооружение дорожного транспорта: автомобильная дорога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по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Садовая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 с.Сейм Мантуровского района Курской области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Курская область, Мантуровский район,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Сеймский сельсовет,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Сейм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Садовая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46:14:000000:638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протяженность 1170,0 м.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ИНН 4614000708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Сооружение дорожного транспорта: автомобильная дорога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Кленовая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Кривец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Мантуровского района Курской области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Курская область, Мантуровский район,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Сеймский сельсовет,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Кривец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ул. 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Кленовая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46:14:05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0201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:199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протяженность 799,0 м.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ИНН 4614000708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Сооружение дорожного транспорта: автомобильная дорога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по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Заречная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 д.Зареченка Мантуровского района Курской области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Курская область, Мантуровский район,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Сеймский сельсовет, д.Зареченка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Заречная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46:14:050101:1172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протяженность 1851,0 м.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ИНН 4614000708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LibreOffice/6.4.5.2$Windows_X86_64 LibreOffice_project/a726b36747cf2001e06b58ad5db1aa3a9a1872d6</Application>
  <Pages>3</Pages>
  <Words>438</Words>
  <Characters>3492</Characters>
  <CharactersWithSpaces>4032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2023-10-10T12:14:49Z</cp:lastPrinted>
  <dcterms:modified xsi:type="dcterms:W3CDTF">2023-10-10T12:19:06Z</dcterms:modified>
  <cp:revision>18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