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19 декабря 2022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№</w:t>
      </w:r>
      <w:r>
        <w:rPr>
          <w:rFonts w:cs="Times New Roman" w:ascii="Times New Roman" w:hAnsi="Times New Roman"/>
          <w:sz w:val="28"/>
          <w:szCs w:val="28"/>
          <w:u w:val="single"/>
        </w:rPr>
        <w:t>227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на основании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cs="Times New Roman" w:ascii="Times New Roman" w:hAnsi="Times New Roman"/>
          <w:sz w:val="28"/>
          <w:szCs w:val="28"/>
        </w:rPr>
        <w:t xml:space="preserve">Устава муниципального района «Мантуровский район»  Курской области,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распоряжения Администраци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Мантуровского района Курской области «О централизации культурно-досуговых учреждений Мантуровского района Курской области» №132 от 30.06.2022г.,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Куськинский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Представительного Собрания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Н.В. Токарева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>Курской области                                                                                         С.Н. Бочаров</w:t>
      </w:r>
    </w:p>
    <w:p>
      <w:pPr>
        <w:sectPr>
          <w:type w:val="nextPage"/>
          <w:pgSz w:w="11906" w:h="16838"/>
          <w:pgMar w:left="1134" w:right="848" w:header="0" w:top="851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393"/>
      </w:tblGrid>
      <w:tr>
        <w:trPr>
          <w:trHeight w:val="2685" w:hRule="atLeast"/>
        </w:trPr>
        <w:tc>
          <w:tcPr>
            <w:tcW w:w="4734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Куськинского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А.В. Трунов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227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Куськинский</w:t>
      </w:r>
      <w:r>
        <w:rPr>
          <w:rFonts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tbl>
      <w:tblPr>
        <w:tblW w:w="91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302"/>
        <w:gridCol w:w="2550"/>
        <w:gridCol w:w="2730"/>
      </w:tblGrid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Куськинский сельский Дом Культуры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Мантуровский район, Куськинский сельсовет,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Куськино, ул. Центральная, 58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110201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4614000641</w:t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Нежилое здание, Пузачинский  сельский Дом Культуры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Мантуровский  район,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Пузачи, ул. Центральная, 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080101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645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4614000641 </w:t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Роговский сельский Дом Культуры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Мантуровский  район, Куськинский сельсовет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Роговое, ул. Центральная, 24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00102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4614000641 </w:t>
            </w:r>
          </w:p>
        </w:tc>
      </w:tr>
      <w:tr>
        <w:trPr>
          <w:trHeight w:val="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назначения.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использования: Культурное развитие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область, Мантуровский  район, с. Куськино, улица Центральная,58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110201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4614000641</w:t>
            </w:r>
          </w:p>
        </w:tc>
      </w:tr>
      <w:tr>
        <w:trPr>
          <w:trHeight w:val="816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использования: Культурное развитие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область, Мантуровский  район, Куськинский сельсовет, с. Пузачи, улица Центральная, 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080101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643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4614000641</w:t>
            </w:r>
          </w:p>
        </w:tc>
      </w:tr>
      <w:tr>
        <w:trPr>
          <w:trHeight w:val="823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использования: Культурное развитие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Мантуровский  район,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Роговое ул. Центральная, 24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46:14: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100102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4614000641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/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LibreOffice/6.4.5.2$Windows_X86_64 LibreOffice_project/a726b36747cf2001e06b58ad5db1aa3a9a1872d6</Application>
  <Pages>3</Pages>
  <Words>416</Words>
  <Characters>3236</Characters>
  <CharactersWithSpaces>3764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2022-12-19T16:26:16Z</cp:lastPrinted>
  <dcterms:modified xsi:type="dcterms:W3CDTF">2022-12-19T16:33:22Z</dcterms:modified>
  <cp:revision>19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