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по реализации Плана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(«дорожной карты») по содействию развитию конкуренции в Мантуровском районе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Курской области по итогам 2021 года</w:t>
      </w:r>
      <w:bookmarkStart w:id="0" w:name="_Hlk24712990"/>
      <w:bookmarkEnd w:id="0"/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Мантуровского района</w:t>
      </w:r>
    </w:p>
    <w:p>
      <w:pPr>
        <w:pStyle w:val="Default"/>
        <w:suppressAutoHyphens w:val="true"/>
        <w:jc w:val="center"/>
        <w:rPr/>
      </w:pPr>
      <w:r>
        <w:rPr>
          <w:b/>
          <w:sz w:val="28"/>
          <w:szCs w:val="28"/>
        </w:rPr>
        <w:t>Курской области, и её проблематики по итогам 2021года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bCs/>
          <w:color w:val="auto"/>
          <w:sz w:val="26"/>
          <w:szCs w:val="26"/>
        </w:rPr>
        <w:t>1. Рынок услуг розничной торговли лекарственными препаратами, медицинскими изделиями и сопутствующими товарами</w:t>
      </w:r>
    </w:p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  <w:gridCol w:w="1984"/>
        <w:gridCol w:w="2127"/>
        <w:gridCol w:w="2550"/>
      </w:tblGrid>
      <w:tr>
        <w:trPr>
          <w:trHeight w:val="515" w:hRule="atLeast"/>
        </w:trPr>
        <w:tc>
          <w:tcPr>
            <w:tcW w:w="9356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9356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77" w:hRule="atLeast"/>
        </w:trPr>
        <w:tc>
          <w:tcPr>
            <w:tcW w:w="9356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2021г - 6</w:t>
            </w:r>
          </w:p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80,0%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2021г - 6</w:t>
            </w:r>
          </w:p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  <w:highlight w:val="white"/>
              </w:rPr>
              <w:t>80,0%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Управление экономики по земельным и имущественным правоотношениям  Администрации Мантуровского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услуг розничной торговли лекарственными препаратами, медицинскими изделиями и сопутствующими товарами Мантуровского района Курской области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розничной торговли лекарственными препаратами, медицинскими изделиями и сопутствующими товарами по состоянию на 01.01.2022 года представлен 6 аптечными организациями, в том числе 1-государственная, частных -5. Доля частных составляет 80,0%.</w:t>
            </w:r>
          </w:p>
        </w:tc>
        <w:tc>
          <w:tcPr>
            <w:tcW w:w="2220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правоотношениям  Администрации Мантуровского района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методической и консультационной помощи по вопросам ведения предпринимательской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Проблема рынка: отсутствует</w:t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>2. Рынок ритуальных</w:t>
      </w:r>
      <w:r>
        <w:rPr>
          <w:b/>
          <w:bCs/>
          <w:color w:val="auto"/>
          <w:sz w:val="26"/>
          <w:szCs w:val="26"/>
        </w:rPr>
        <w:t xml:space="preserve"> услуг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2021г - 4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2021г- </w:t>
            </w:r>
            <w:r>
              <w:rPr>
                <w:rFonts w:eastAsia="Times New Roman"/>
                <w:bCs/>
                <w:highlight w:val="white"/>
              </w:rPr>
              <w:t>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Администрация Мантуровского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715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ритуальных услуг Мантуровского района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Ритуальные услуги по состоянию на 01.01.2022 г оказывают 4 частных организаций. 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</w:p>
        </w:tc>
      </w:tr>
      <w:tr>
        <w:trPr>
          <w:trHeight w:val="342" w:hRule="atLeast"/>
        </w:trPr>
        <w:tc>
          <w:tcPr>
            <w:tcW w:w="7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2.2.</w:t>
            </w:r>
          </w:p>
        </w:tc>
        <w:tc>
          <w:tcPr>
            <w:tcW w:w="66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 ритуальных услуг на территории Мантуровского района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id="1" w:name="__DdeLink__469_1213411767"/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г.г.</w:t>
            </w:r>
            <w:bookmarkEnd w:id="1"/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 оказанием консультационной  поддержкой по оказанию ритуальных услуг в 2020 году  обращений не поступало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</w:t>
      </w:r>
    </w:p>
    <w:p>
      <w:pPr>
        <w:pStyle w:val="Default"/>
        <w:suppressAutoHyphens w:val="true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          </w:t>
      </w:r>
      <w:r>
        <w:rPr>
          <w:b/>
          <w:bCs/>
          <w:color w:val="auto"/>
          <w:sz w:val="26"/>
          <w:szCs w:val="26"/>
        </w:rPr>
        <w:t xml:space="preserve">3. Рынок оказания услуг по ремонту автотранспортных средств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44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highlight w:val="white"/>
              </w:rPr>
            </w:pPr>
            <w:r>
              <w:rPr>
                <w:rFonts w:eastAsia="Times New Roman"/>
                <w:bCs/>
                <w:highlight w:val="white"/>
              </w:rPr>
              <w:t>2021г – 2</w:t>
            </w:r>
          </w:p>
          <w:p>
            <w:pPr>
              <w:pStyle w:val="Default"/>
              <w:suppressAutoHyphens w:val="true"/>
              <w:jc w:val="center"/>
              <w:rPr>
                <w:highlight w:val="white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highlight w:val="white"/>
              </w:rPr>
            </w:pPr>
            <w:r>
              <w:rPr>
                <w:rFonts w:eastAsia="Times New Roman"/>
                <w:bCs/>
                <w:highlight w:val="white"/>
              </w:rPr>
              <w:t>2021г - 2</w:t>
            </w:r>
          </w:p>
          <w:p>
            <w:pPr>
              <w:pStyle w:val="Default"/>
              <w:suppressAutoHyphens w:val="true"/>
              <w:jc w:val="center"/>
              <w:rPr>
                <w:highlight w:val="white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677"/>
        <w:gridCol w:w="1799"/>
        <w:gridCol w:w="4579"/>
        <w:gridCol w:w="2221"/>
      </w:tblGrid>
      <w:tr>
        <w:trPr>
          <w:tblHeader w:val="true"/>
          <w:trHeight w:val="96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79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1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оказания услуг по ремонту автотранспортных средств в Мантуровском районе Курской области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579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 итогам проведенного мониторинга на 01.01.2022 года 2 частных организации оказывают услуги по ремонту автотранспортных средств, доля участия частных предприятий составляет 100% 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</w:p>
        </w:tc>
      </w:tr>
      <w:tr>
        <w:trPr>
          <w:trHeight w:val="61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3.2.</w:t>
            </w:r>
          </w:p>
        </w:tc>
        <w:tc>
          <w:tcPr>
            <w:tcW w:w="66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на территории Мантуровского района</w:t>
            </w:r>
          </w:p>
        </w:tc>
        <w:tc>
          <w:tcPr>
            <w:tcW w:w="17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579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2021 году за оказанием консультативной помощи и методической поддержки обращений не поступало</w:t>
            </w:r>
          </w:p>
        </w:tc>
        <w:tc>
          <w:tcPr>
            <w:tcW w:w="22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</w:p>
        </w:tc>
      </w:tr>
    </w:tbl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 xml:space="preserve">4. Рынок </w:t>
      </w:r>
      <w:r>
        <w:rPr>
          <w:b/>
          <w:bCs/>
          <w:color w:val="auto"/>
          <w:sz w:val="26"/>
          <w:szCs w:val="26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/>
            </w:pPr>
            <w:r>
              <w:rPr>
                <w:rFonts w:eastAsia="Times New Roman"/>
                <w:b w:val="false"/>
                <w:bCs w:val="false"/>
              </w:rPr>
              <w:t>Доля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2021г - 1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2021г - </w:t>
            </w:r>
            <w:r>
              <w:rPr>
                <w:rFonts w:eastAsia="Times New Roman"/>
                <w:bCs/>
                <w:highlight w:val="white"/>
              </w:rPr>
              <w:t>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id="2" w:name="__DdeLink__513_1133620296"/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Управление экономики по земельным и имущественным  правоотношениям Администрации района</w:t>
            </w:r>
            <w:bookmarkEnd w:id="2"/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332"/>
        <w:gridCol w:w="1759"/>
        <w:gridCol w:w="4961"/>
        <w:gridCol w:w="2224"/>
      </w:tblGrid>
      <w:tr>
        <w:trPr>
          <w:tblHeader w:val="true"/>
          <w:trHeight w:val="90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7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ConsPlusNormal1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D2D2D"/>
                <w:spacing w:val="2"/>
                <w:sz w:val="24"/>
                <w:szCs w:val="24"/>
                <w:highlight w:val="white"/>
              </w:rPr>
              <w:t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законодательства РФ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На осуществление перевозок по муниципальным маршрутам  проводился аукцион. Вся информация  о конкурсных процедурах размещена в единой информационной системе в сфере закупок. 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Администрация Мантуровского района</w:t>
            </w:r>
          </w:p>
        </w:tc>
      </w:tr>
      <w:tr>
        <w:trPr>
          <w:trHeight w:val="67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4.2.</w:t>
            </w:r>
          </w:p>
        </w:tc>
        <w:tc>
          <w:tcPr>
            <w:tcW w:w="63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Данные услуги оказываются частным перевозчиком по четырем муниципальным маршрутам.</w:t>
            </w:r>
          </w:p>
        </w:tc>
        <w:tc>
          <w:tcPr>
            <w:tcW w:w="22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/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widowControl w:val="false"/>
        <w:jc w:val="center"/>
        <w:rPr>
          <w:highlight w:val="white"/>
        </w:rPr>
      </w:pPr>
      <w:r>
        <w:rPr>
          <w:b/>
          <w:sz w:val="28"/>
          <w:szCs w:val="28"/>
          <w:highlight w:val="white"/>
          <w:lang w:val="en-US"/>
        </w:rPr>
        <w:t>II</w:t>
      </w:r>
      <w:r>
        <w:rPr>
          <w:b/>
          <w:sz w:val="28"/>
          <w:szCs w:val="28"/>
          <w:highlight w:val="white"/>
        </w:rPr>
        <w:t>. Системные мероприятия</w:t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30" w:type="dxa"/>
        <w:jc w:val="left"/>
        <w:tblInd w:w="-4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29"/>
        <w:gridCol w:w="4967"/>
        <w:gridCol w:w="6165"/>
        <w:gridCol w:w="1980"/>
        <w:gridCol w:w="2205"/>
      </w:tblGrid>
      <w:tr>
        <w:trPr>
          <w:tblHeader w:val="true"/>
        </w:trPr>
        <w:tc>
          <w:tcPr>
            <w:tcW w:w="613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967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>
        <w:trPr/>
        <w:tc>
          <w:tcPr>
            <w:tcW w:w="15930" w:type="dxa"/>
            <w:gridSpan w:val="6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конкурсных  способов определения поставщиков (подрядчиков, исполнителей)</w:t>
            </w:r>
          </w:p>
        </w:tc>
      </w:tr>
      <w:tr>
        <w:trPr/>
        <w:tc>
          <w:tcPr>
            <w:tcW w:w="6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15317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>
        <w:trPr>
          <w:trHeight w:val="3180" w:hRule="atLeast"/>
        </w:trPr>
        <w:tc>
          <w:tcPr>
            <w:tcW w:w="613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/>
              <w:t>1.1.</w:t>
            </w:r>
          </w:p>
        </w:tc>
        <w:tc>
          <w:tcPr>
            <w:tcW w:w="496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highlight w:val="white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Администрация Мантуровского района является уполномоченным органаом для подведомственных учреждений, в том числе с целью централизации закупок. Также нормы по централизации закупок соблюдаются в части предоставления заявок на проведение торгов в Комитет по управлению имуществом Курской области, Центр закупок Курской области.</w:t>
            </w:r>
          </w:p>
        </w:tc>
        <w:tc>
          <w:tcPr>
            <w:tcW w:w="198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Федеральный закон от 5 апреля 2013 года  № 44-ФЗ «О  конкратной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/>
              <w:t>Администрация Мантуровского  района</w:t>
            </w:r>
          </w:p>
        </w:tc>
      </w:tr>
      <w:tr>
        <w:trPr>
          <w:trHeight w:val="3180" w:hRule="atLeast"/>
        </w:trPr>
        <w:tc>
          <w:tcPr>
            <w:tcW w:w="6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/>
              <w:t>1.2</w:t>
            </w:r>
          </w:p>
        </w:tc>
        <w:tc>
          <w:tcPr>
            <w:tcW w:w="49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highlight w:val="white"/>
              </w:rPr>
              <w:t>Организация мероприятий, направленных на осуществление закупок малого объема (до 300 тыс.руб) в конкурентной форме с использованием информационной системы</w:t>
            </w:r>
          </w:p>
        </w:tc>
        <w:tc>
          <w:tcPr>
            <w:tcW w:w="6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Закупок с использованием информационной системы, малого объема до 300 тыс.руб. не осуществлялись. Все  закупки проводились в строгом соответствии с нормами федерального закона  от 5 апреля 2013 года  № 44-ФЗ «О  конкратной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Федеральный закон от 5 апреля 2013 года  № 44-ФЗ «О  конкратной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/>
              <w:t>Администрация Мантуровского района</w:t>
            </w:r>
          </w:p>
        </w:tc>
      </w:tr>
      <w:tr>
        <w:trPr>
          <w:trHeight w:val="3180" w:hRule="atLeast"/>
        </w:trPr>
        <w:tc>
          <w:tcPr>
            <w:tcW w:w="6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конкурсных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В сфере закупок администрация района,  ее структурные подразделения, включая большинство бюджетных учреждений, работают в соответствии с 44 Федеральным законом «О контрактной системе в сфере закупок товаров, работ, услуг для обеспечения государственных и муниципальных нужд». Основные принципы 44 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госзакупок в плане-графике заказчика. Любой желающий может подавать заявку на участие в торгах.</w:t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Федеральный закон от 5 апреля 2013 года  № 44-ФЗ «О  конкратной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613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15317" w:type="dxa"/>
            <w:gridSpan w:val="4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4"/>
                <w:szCs w:val="24"/>
              </w:rPr>
              <w:t>Введение  механизма оказания содействия заказчикам по вопросам, связанным с получением электронной подписи. Формированием заявок, а также правовым  сопровождением при осуществлении закупок</w:t>
            </w:r>
          </w:p>
        </w:tc>
      </w:tr>
      <w:tr>
        <w:trPr/>
        <w:tc>
          <w:tcPr>
            <w:tcW w:w="613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96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обучающих мероприятий для заказчиков по вопросам, связанным с получением электронной подписи, применения типовых технических заданий и контрактов при проведении закупок</w:t>
            </w:r>
          </w:p>
        </w:tc>
        <w:tc>
          <w:tcPr>
            <w:tcW w:w="6165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Обучающие мероприятия для заказчиков по вопросам, связанным с получением электронной подписи, применения типовых технических заданий и контрактов при проведении закупок проводятся на договорной основе с привлечением образовательных организаций г. Курска.</w:t>
            </w:r>
          </w:p>
        </w:tc>
        <w:tc>
          <w:tcPr>
            <w:tcW w:w="1980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eastAsia="Times New Roman"/>
                <w:b w:val="false"/>
                <w:b w:val="false"/>
                <w:bCs w:val="false"/>
                <w:color w:val="auto"/>
                <w:sz w:val="26"/>
                <w:szCs w:val="26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6"/>
                <w:szCs w:val="26"/>
              </w:rPr>
              <w:t>44-ФЗ</w:t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15930" w:type="dxa"/>
            <w:gridSpan w:val="6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color w:val="auto"/>
                <w:sz w:val="26"/>
                <w:szCs w:val="26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color w:val="auto"/>
                <w:sz w:val="26"/>
                <w:szCs w:val="26"/>
              </w:rPr>
              <w:t>2. 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>
        <w:trPr>
          <w:trHeight w:val="1253" w:hRule="atLeast"/>
        </w:trPr>
        <w:tc>
          <w:tcPr>
            <w:tcW w:w="613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статьи 15 и 16 Федерального закона «О защите конкуренции»</w:t>
            </w:r>
          </w:p>
        </w:tc>
        <w:tc>
          <w:tcPr>
            <w:tcW w:w="6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bCs/>
                <w:sz w:val="24"/>
                <w:szCs w:val="24"/>
                <w:lang w:eastAsia="ru-RU"/>
              </w:rPr>
              <w:t>В 2021 году реализация муниципальных функций и услуг проходила  в соответствии со статьями 15 и 16 Федерального закона «О защите конкуренции». Р</w:t>
            </w:r>
            <w:r>
              <w:rPr>
                <w:rFonts w:eastAsia="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абота велась в рамках следующих направлений:</w:t>
              <w:br/>
              <w:t>внедрение управления по результатам и проектного управления;</w:t>
              <w:br/>
              <w:t>регламентация и стандартизация государственных и муниципальных услуг (функций);</w:t>
              <w:br/>
              <w:t xml:space="preserve">предоставление информации о государственных услугах, оказываемых в электронной форме; </w:t>
              <w:br/>
              <w:t>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услуг;</w:t>
              <w:br/>
              <w:t>размещение государственного и муниципального заказа;</w:t>
              <w:br/>
              <w:t>противодействие коррупции.</w:t>
            </w:r>
          </w:p>
        </w:tc>
        <w:tc>
          <w:tcPr>
            <w:tcW w:w="198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9-ФЗ</w:t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Мантуровского района</w:t>
            </w:r>
          </w:p>
        </w:tc>
      </w:tr>
      <w:tr>
        <w:trPr>
          <w:trHeight w:val="908" w:hRule="atLeast"/>
        </w:trPr>
        <w:tc>
          <w:tcPr>
            <w:tcW w:w="15930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в порядке проведения оценки регулирующего воздействия проектов нормативных правовых актов органов местного самоуправления и экспертизы нормативных правовых актов органов местного самоуправления, устанавливаемых в соответствии с федеральным законом «Об общих принципах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6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муниципальных правовых актов и фактического воздействия нормативных правовых актов на состояние конкуренции</w:t>
            </w:r>
          </w:p>
        </w:tc>
        <w:tc>
          <w:tcPr>
            <w:tcW w:w="6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В соответствии с 9-ЗКО « 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, муниципальных нормативных правовых актов на территории Курской области»  ст. 9.2. проведение оценки регулирующего воздействия проектов муниципальных нормативных правовых актов и экспертизы муниципальных правовых актов для  муниципального района «Мантуровский район» Курской области является не обязательным.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highlight w:val="white"/>
              </w:rPr>
              <w:t>В 2021 году оценка регулирующего воздействия в муниципальном районе не проводилась.</w:t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/>
                <w:sz w:val="24"/>
                <w:szCs w:val="24"/>
              </w:rPr>
              <w:t>Администрация Мантуровского района Курской области</w:t>
            </w:r>
          </w:p>
        </w:tc>
      </w:tr>
      <w:tr>
        <w:trPr>
          <w:trHeight w:val="345" w:hRule="atLeast"/>
        </w:trPr>
        <w:tc>
          <w:tcPr>
            <w:tcW w:w="15930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Обеспечение равных условий доступа к информации об имуществе, находящемся в собственности муниципальных образований Мантуровского района Курской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</w:t>
            </w:r>
          </w:p>
        </w:tc>
      </w:tr>
      <w:tr>
        <w:trPr>
          <w:trHeight w:val="345" w:hRule="atLeast"/>
        </w:trPr>
        <w:tc>
          <w:tcPr>
            <w:tcW w:w="613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Актуализация информации об объектах, находящихся в собственности муниципальных образований Мантуровского района Курской области, включенных в перечень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6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формици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highlight w:val="white"/>
              </w:rPr>
              <w:t xml:space="preserve">об объектах, находящихся в собственности муниципальных образований Мантуровского района Курской области, включенных в перечень для предоставления на льготных условиях субъектам малого и среднего предпринимательства во владение и (или) пользование 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highlight w:val="white"/>
              </w:rPr>
              <w:t>актуализирована и размещена на сайте муниципального района «Мантуровский район»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Мантуровского района Курской области </w:t>
            </w:r>
            <w:r>
              <w:rPr>
                <w:rFonts w:ascii="Times New Roman" w:hAnsi="Times New Roman"/>
              </w:rPr>
              <w:t>от 08.11.2019 №561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во владение и (или) в пользование субъектам малого и среднего предпринимательства </w:t>
            </w:r>
            <w:bookmarkStart w:id="3" w:name="__DdeLink__1191_1231254334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3"/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Администрация Мантуровского района Курской области</w:t>
            </w:r>
          </w:p>
        </w:tc>
      </w:tr>
      <w:tr>
        <w:trPr/>
        <w:tc>
          <w:tcPr>
            <w:tcW w:w="15930" w:type="dxa"/>
            <w:gridSpan w:val="6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Обучение муниципальных служащих Администрации Мантуровского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>
        <w:trPr/>
        <w:tc>
          <w:tcPr>
            <w:tcW w:w="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4.1.</w:t>
            </w:r>
          </w:p>
        </w:tc>
        <w:tc>
          <w:tcPr>
            <w:tcW w:w="4996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Обучение муниципальных служащих Администрации Мантуровского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165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Ежегодно для муниципальных служащих проводятся областные обучающие семинары на тему «Основы государственной политики    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в области развития конкуренции и антимонопольного законодательства Российской Федерации. В 2021 году обучение на указанную тему не проводились.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Администрация Мантуровского района Курской области</w:t>
            </w:r>
          </w:p>
        </w:tc>
      </w:tr>
      <w:tr>
        <w:trPr/>
        <w:tc>
          <w:tcPr>
            <w:tcW w:w="15930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                    Внедрение в Мантуровском районе Курской области Стандарта развития конкуренции</w:t>
            </w:r>
          </w:p>
        </w:tc>
      </w:tr>
      <w:tr>
        <w:trPr/>
        <w:tc>
          <w:tcPr>
            <w:tcW w:w="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996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опросов субъектов предпринимательской деятельности о состоянии и развитии конкурентной среды на рынках товаров, работ и услуг Мантуровского района Курской области</w:t>
            </w:r>
          </w:p>
        </w:tc>
        <w:tc>
          <w:tcPr>
            <w:tcW w:w="6165" w:type="dxa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678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 2021 году в рамках проведения мониторинга состояния и развития конкурентной среды на рынках товаров и услуг Курской области, измерение оценки качества о состоянии конкурентной среды на рынках товаров и услуг в районе и деятельности по содействию развитию конкуренции, размещаемой в открытом доступе, проводилось анкетирование (опрос мнения потребителей и предпринимателей). В анкетировании приняли участие 17 потребителей товаров и услуг и 20 индивидуальных предпринимателей.  По каждому вопросу, предложенных в анкетах, респонденты высказывали степень своей удовлетворенности. Результаты анкет были направлены в комитет экономики и развития Курской области для дальнейшего обобщения и анализа.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опроса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предпринимательской деятельности о состоянии и развитии конкурентной среды на рынках товаров, работ и услуг  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Мантуровского района</w:t>
            </w:r>
          </w:p>
        </w:tc>
      </w:tr>
      <w:tr>
        <w:trPr/>
        <w:tc>
          <w:tcPr>
            <w:tcW w:w="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996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опросов потребителей товаров и услуг о степени удовлетворенности качеством товаров и услуг и ценовой конкуренцией на рынках Мантуровского района Курской области</w:t>
            </w:r>
          </w:p>
        </w:tc>
        <w:tc>
          <w:tcPr>
            <w:tcW w:w="6165" w:type="dxa"/>
            <w:vMerge w:val="continue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Анкеты опроса потребителей товаров и услуг о степени удовлетворенности качеством товаров и услуг и ценовой конкуренцией на рынках  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996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6165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bookmarkStart w:id="4" w:name="__DdeLink__27354_3729289169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Муниципальные предприятия и учреждения, акционерные общества с долей участия муниципальных образований более 50 процентов отсутствуют</w:t>
            </w:r>
            <w:bookmarkEnd w:id="4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процентов 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8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5.4</w:t>
            </w:r>
          </w:p>
        </w:tc>
        <w:tc>
          <w:tcPr>
            <w:tcW w:w="4996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13" w:leader="none"/>
              </w:tabs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white"/>
              </w:rPr>
              <w:t>Информационное освещение деятельности по содействию развитию конкуренции в Мантуровском районе Курской области на официальном сайте муниципального образования «Мантуровский район» Курской области в сети «Интернет»</w:t>
            </w:r>
          </w:p>
        </w:tc>
        <w:tc>
          <w:tcPr>
            <w:tcW w:w="6165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 официальном сайте Администрации муниципального района «Мантуровский район» Курской области  создан подраздел  «Содействие развитию конкуренции» , в котором за 2021 год было размещено 9 материалов ссответствующей тематики.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</w:p>
        </w:tc>
        <w:tc>
          <w:tcPr>
            <w:tcW w:w="1980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highlight w:val="cy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white"/>
              </w:rPr>
              <w:t>Информация в свободном доступе на официальном сайте муниципального образования «Мантуровский район» Курской области в сети «Интернет»</w:t>
            </w: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2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</w:tbl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ang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0</w:t>
    </w:r>
    <w:r>
      <w:rPr>
        <w:sz w:val="24"/>
        <w:rFonts w:ascii="Times New Roman" w:hAnsi="Times New Roman"/>
      </w:rPr>
      <w:fldChar w:fldCharType="end"/>
    </w:r>
  </w:p>
  <w:p>
    <w:pPr>
      <w:pStyle w:val="Style32"/>
      <w:jc w:val="center"/>
      <w:rPr/>
    </w:pPr>
    <w:r>
      <w:rPr>
        <w:rFonts w:ascii="Times New Roman" w:hAnsi="Times New Roman"/>
        <w:sz w:val="24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87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41ba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ae3fa5"/>
    <w:rPr>
      <w:sz w:val="16"/>
      <w:szCs w:val="16"/>
    </w:rPr>
  </w:style>
  <w:style w:type="character" w:styleId="Style13" w:customStyle="1">
    <w:name w:val="Текст примечания Знак"/>
    <w:link w:val="a4"/>
    <w:uiPriority w:val="99"/>
    <w:qFormat/>
    <w:rsid w:val="00ae3fa5"/>
    <w:rPr>
      <w:sz w:val="20"/>
      <w:szCs w:val="20"/>
    </w:rPr>
  </w:style>
  <w:style w:type="character" w:styleId="Style14" w:customStyle="1">
    <w:name w:val="Тема примечания Знак"/>
    <w:link w:val="a6"/>
    <w:uiPriority w:val="99"/>
    <w:semiHidden/>
    <w:qFormat/>
    <w:rsid w:val="00ae3fa5"/>
    <w:rPr>
      <w:b/>
      <w:bCs/>
      <w:sz w:val="20"/>
      <w:szCs w:val="20"/>
    </w:rPr>
  </w:style>
  <w:style w:type="character" w:styleId="Style15" w:customStyle="1">
    <w:name w:val="Текст выноски Знак"/>
    <w:link w:val="a8"/>
    <w:uiPriority w:val="99"/>
    <w:semiHidden/>
    <w:qFormat/>
    <w:rsid w:val="00ae3fa5"/>
    <w:rPr>
      <w:rFonts w:ascii="Tahoma" w:hAnsi="Tahoma" w:cs="Tahoma"/>
      <w:sz w:val="16"/>
      <w:szCs w:val="16"/>
    </w:rPr>
  </w:style>
  <w:style w:type="character" w:styleId="11pt" w:customStyle="1">
    <w:name w:val="Основной текст + 11 pt"/>
    <w:qFormat/>
    <w:rsid w:val="0096180f"/>
    <w:rPr>
      <w:rFonts w:ascii="Times New Roman" w:hAnsi="Times New Roman" w:cs="Times New Roman"/>
      <w:sz w:val="22"/>
      <w:szCs w:val="22"/>
      <w:u w:val="none"/>
    </w:rPr>
  </w:style>
  <w:style w:type="character" w:styleId="Style16" w:customStyle="1">
    <w:name w:val="Основной текст Знак"/>
    <w:link w:val="ac"/>
    <w:qFormat/>
    <w:rsid w:val="0096180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7d489c"/>
    <w:rPr/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7d489c"/>
    <w:rPr/>
  </w:style>
  <w:style w:type="character" w:styleId="Style19">
    <w:name w:val="Интернет-ссылка"/>
    <w:uiPriority w:val="99"/>
    <w:unhideWhenUsed/>
    <w:rsid w:val="003c480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601784"/>
    <w:rPr>
      <w:rFonts w:ascii="Arial" w:hAnsi="Arial" w:eastAsia="Times New Roman" w:cs="Arial"/>
      <w:sz w:val="22"/>
      <w:szCs w:val="22"/>
      <w:lang w:val="ru-RU" w:eastAsia="en-US" w:bidi="ar-SA"/>
    </w:rPr>
  </w:style>
  <w:style w:type="character" w:styleId="Style20" w:customStyle="1">
    <w:name w:val="Основной текст_"/>
    <w:qFormat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Style21">
    <w:name w:val="Выделение"/>
    <w:qFormat/>
    <w:rsid w:val="00cc153b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1b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22" w:customStyle="1">
    <w:name w:val="Текст Знак"/>
    <w:basedOn w:val="DefaultParagraphFont"/>
    <w:link w:val="af9"/>
    <w:uiPriority w:val="99"/>
    <w:semiHidden/>
    <w:qFormat/>
    <w:rsid w:val="00995c46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a82bf5"/>
    <w:rPr>
      <w:color w:val="605E5C"/>
      <w:shd w:fill="E1DFDD" w:val="clear"/>
    </w:rPr>
  </w:style>
  <w:style w:type="character" w:styleId="Style23">
    <w:name w:val="Посещённая гиперссылка"/>
    <w:basedOn w:val="DefaultParagraphFont"/>
    <w:uiPriority w:val="99"/>
    <w:semiHidden/>
    <w:unhideWhenUsed/>
    <w:qFormat/>
    <w:rsid w:val="005f514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1722c"/>
    <w:rPr>
      <w:i/>
      <w:iCs/>
      <w:color w:val="404040" w:themeColor="text1" w:themeTint="bf"/>
    </w:rPr>
  </w:style>
  <w:style w:type="character" w:styleId="2">
    <w:name w:val="Основной текст (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d"/>
    <w:rsid w:val="0096180f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unhideWhenUsed/>
    <w:qFormat/>
    <w:rsid w:val="00ae3fa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ae3fa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e3fa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75087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8e49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9" w:customStyle="1">
    <w:name w:val="Содержимое таблицы"/>
    <w:basedOn w:val="Normal"/>
    <w:qFormat/>
    <w:rsid w:val="00e771c5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Style30" w:customStyle="1">
    <w:name w:val="Знак Знак Знак"/>
    <w:basedOn w:val="Normal"/>
    <w:qFormat/>
    <w:rsid w:val="00b65714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" w:customStyle="1">
    <w:name w:val="Знак Знак Знак1"/>
    <w:basedOn w:val="Normal"/>
    <w:qFormat/>
    <w:rsid w:val="0096180f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NoSpacing">
    <w:name w:val="No Spacing"/>
    <w:qFormat/>
    <w:rsid w:val="0096180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1"/>
    <w:uiPriority w:val="99"/>
    <w:unhideWhenUsed/>
    <w:rsid w:val="007d48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af3"/>
    <w:uiPriority w:val="99"/>
    <w:unhideWhenUsed/>
    <w:rsid w:val="007d48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Абзац списка1"/>
    <w:basedOn w:val="Normal"/>
    <w:qFormat/>
    <w:rsid w:val="003156db"/>
    <w:pPr>
      <w:spacing w:before="0" w:after="200"/>
      <w:ind w:left="720" w:hanging="0"/>
      <w:contextualSpacing/>
    </w:pPr>
    <w:rPr>
      <w:rFonts w:eastAsia="Times New Roman"/>
    </w:rPr>
  </w:style>
  <w:style w:type="paragraph" w:styleId="ConsPlusNormal1" w:customStyle="1">
    <w:name w:val="ConsPlusNormal"/>
    <w:link w:val="ConsPlusNormal"/>
    <w:qFormat/>
    <w:rsid w:val="0060178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047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03bf4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ru-RU"/>
    </w:rPr>
  </w:style>
  <w:style w:type="paragraph" w:styleId="ConsPlusTitle" w:customStyle="1">
    <w:name w:val="ConsPlusTitle"/>
    <w:qFormat/>
    <w:rsid w:val="00b759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15" w:customStyle="1">
    <w:name w:val="Обычный1"/>
    <w:qFormat/>
    <w:rsid w:val="00b75977"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21" w:customStyle="1">
    <w:name w:val="2"/>
    <w:basedOn w:val="Normal"/>
    <w:uiPriority w:val="99"/>
    <w:unhideWhenUsed/>
    <w:qFormat/>
    <w:rsid w:val="00eb74c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6" w:customStyle="1">
    <w:name w:val="1"/>
    <w:basedOn w:val="Normal"/>
    <w:uiPriority w:val="99"/>
    <w:unhideWhenUsed/>
    <w:qFormat/>
    <w:rsid w:val="00da17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da173f"/>
    <w:pPr>
      <w:widowControl w:val="false"/>
      <w:spacing w:lineRule="exact" w:line="317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6a1844"/>
    <w:pPr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PlainText">
    <w:name w:val="Plain Text"/>
    <w:basedOn w:val="Normal"/>
    <w:link w:val="afa"/>
    <w:uiPriority w:val="99"/>
    <w:semiHidden/>
    <w:unhideWhenUsed/>
    <w:qFormat/>
    <w:rsid w:val="00995c46"/>
    <w:pPr>
      <w:spacing w:lineRule="auto" w:line="240" w:before="0" w:after="0"/>
    </w:pPr>
    <w:rPr>
      <w:rFonts w:ascii="Consolas" w:hAnsi="Consolas" w:eastAsia="Calibri" w:cs="" w:cstheme="minorBidi" w:eastAsiaTheme="minorHAnsi"/>
      <w:sz w:val="21"/>
      <w:szCs w:val="21"/>
    </w:rPr>
  </w:style>
  <w:style w:type="paragraph" w:styleId="17" w:customStyle="1">
    <w:name w:val="Без интервала1"/>
    <w:qFormat/>
    <w:rsid w:val="00821bd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4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9618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D0A-CF14-4723-B2A0-A701B16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Application>LibreOffice/6.4.4.2$Windows_x86 LibreOffice_project/3d775be2011f3886db32dfd395a6a6d1ca2630ff</Application>
  <Pages>12</Pages>
  <Words>1893</Words>
  <Characters>14176</Characters>
  <CharactersWithSpaces>16076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2019-12-02T14:32:00Z</dcterms:created>
  <dc:creator>Сухорукова Виктория</dc:creator>
  <dc:description/>
  <dc:language>ru-RU</dc:language>
  <cp:lastModifiedBy/>
  <cp:lastPrinted>2022-02-01T10:42:53Z</cp:lastPrinted>
  <dcterms:modified xsi:type="dcterms:W3CDTF">2022-02-02T16:39:48Z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