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6B6412" w:rsidRDefault="005E4BC2" w:rsidP="006B6412">
      <w:pPr>
        <w:pStyle w:val="afffa"/>
        <w:suppressAutoHyphens/>
        <w:ind w:right="-285"/>
        <w:rPr>
          <w:rFonts w:ascii="Times New Roman" w:hAnsi="Times New Roman"/>
          <w:i w:val="0"/>
          <w:caps/>
          <w:sz w:val="32"/>
          <w:szCs w:val="32"/>
        </w:rPr>
      </w:pPr>
      <w:r w:rsidRPr="006109D4">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6B6412">
        <w:rPr>
          <w:rFonts w:ascii="Times New Roman" w:hAnsi="Times New Roman"/>
          <w:i w:val="0"/>
          <w:caps/>
          <w:sz w:val="32"/>
          <w:szCs w:val="32"/>
        </w:rPr>
        <w:t>«</w:t>
      </w:r>
      <w:r w:rsidR="0033151F">
        <w:rPr>
          <w:rFonts w:ascii="Times New Roman" w:hAnsi="Times New Roman"/>
          <w:i w:val="0"/>
          <w:caps/>
          <w:sz w:val="32"/>
          <w:szCs w:val="32"/>
        </w:rPr>
        <w:t>ОСТАНИНСКИЙ СЕЛЬСОВЕТ</w:t>
      </w:r>
      <w:r w:rsidR="006B6412">
        <w:rPr>
          <w:rFonts w:ascii="Times New Roman" w:hAnsi="Times New Roman"/>
          <w:i w:val="0"/>
          <w:caps/>
          <w:sz w:val="32"/>
          <w:szCs w:val="32"/>
        </w:rPr>
        <w:t>»</w:t>
      </w:r>
      <w:r w:rsidRPr="006109D4">
        <w:rPr>
          <w:rFonts w:ascii="Times New Roman" w:hAnsi="Times New Roman"/>
          <w:i w:val="0"/>
          <w:caps/>
          <w:sz w:val="32"/>
          <w:szCs w:val="32"/>
        </w:rPr>
        <w:t xml:space="preserve"> </w:t>
      </w:r>
    </w:p>
    <w:p w:rsidR="005E4BC2" w:rsidRPr="006109D4" w:rsidRDefault="00557473" w:rsidP="006B6412">
      <w:pPr>
        <w:pStyle w:val="afffa"/>
        <w:suppressAutoHyphens/>
        <w:ind w:right="-285"/>
        <w:rPr>
          <w:rFonts w:ascii="Times New Roman" w:hAnsi="Times New Roman"/>
          <w:i w:val="0"/>
          <w:szCs w:val="28"/>
        </w:rPr>
      </w:pPr>
      <w:r w:rsidRPr="006109D4">
        <w:rPr>
          <w:rFonts w:ascii="Times New Roman" w:hAnsi="Times New Roman"/>
          <w:i w:val="0"/>
          <w:caps/>
          <w:sz w:val="32"/>
          <w:szCs w:val="32"/>
        </w:rPr>
        <w:t>МАНТУРОВСКОГО</w:t>
      </w:r>
      <w:r w:rsidR="005E4BC2" w:rsidRPr="006109D4">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6B6412">
      <w:pPr>
        <w:pStyle w:val="afffa"/>
        <w:suppressAutoHyphens/>
        <w:ind w:right="-285"/>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jc w:val="center"/>
        <w:tblInd w:w="-318" w:type="dxa"/>
        <w:tblLook w:val="0000" w:firstRow="0" w:lastRow="0" w:firstColumn="0" w:lastColumn="0" w:noHBand="0" w:noVBand="0"/>
      </w:tblPr>
      <w:tblGrid>
        <w:gridCol w:w="9605"/>
      </w:tblGrid>
      <w:tr w:rsidR="005E4BC2" w:rsidRPr="005E4BC2" w:rsidTr="006B6412">
        <w:trPr>
          <w:trHeight w:val="1242"/>
          <w:jc w:val="center"/>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6109D4" w:rsidRDefault="006109D4" w:rsidP="005E4BC2">
      <w:pPr>
        <w:jc w:val="center"/>
        <w:rPr>
          <w:b/>
          <w:color w:val="FF0000"/>
        </w:rPr>
      </w:pPr>
    </w:p>
    <w:p w:rsidR="006109D4" w:rsidRPr="00F41539" w:rsidRDefault="006109D4"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142A3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33151F">
              <w:rPr>
                <w:b/>
                <w:sz w:val="20"/>
                <w:szCs w:val="20"/>
              </w:rPr>
              <w:t>Останинского</w:t>
            </w:r>
            <w:r w:rsidR="009067F8">
              <w:rPr>
                <w:b/>
                <w:sz w:val="20"/>
                <w:szCs w:val="20"/>
              </w:rPr>
              <w:t xml:space="preserve"> </w:t>
            </w:r>
            <w:r w:rsidR="006B6412">
              <w:rPr>
                <w:b/>
                <w:sz w:val="20"/>
                <w:szCs w:val="20"/>
              </w:rPr>
              <w:t>сельсовета</w:t>
            </w:r>
            <w:r w:rsidRPr="005E6251">
              <w:rPr>
                <w:b/>
                <w:sz w:val="20"/>
                <w:szCs w:val="20"/>
              </w:rPr>
              <w:t xml:space="preserve"> </w:t>
            </w:r>
            <w:r w:rsidR="006109D4">
              <w:rPr>
                <w:b/>
                <w:sz w:val="20"/>
                <w:szCs w:val="20"/>
              </w:rPr>
              <w:t>Мантуровского</w:t>
            </w:r>
            <w:r w:rsidR="006109D4"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1E6A0E">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33151F">
              <w:rPr>
                <w:b/>
                <w:sz w:val="20"/>
                <w:szCs w:val="20"/>
              </w:rPr>
              <w:t>Останинского</w:t>
            </w:r>
            <w:r w:rsidR="009067F8">
              <w:rPr>
                <w:b/>
                <w:sz w:val="20"/>
                <w:szCs w:val="20"/>
              </w:rPr>
              <w:t xml:space="preserve"> </w:t>
            </w:r>
            <w:r w:rsidR="006B6412">
              <w:rPr>
                <w:b/>
                <w:sz w:val="20"/>
                <w:szCs w:val="20"/>
              </w:rPr>
              <w:t>сельсовета</w:t>
            </w:r>
            <w:r w:rsidR="001E6A0E">
              <w:rPr>
                <w:b/>
                <w:sz w:val="20"/>
                <w:szCs w:val="20"/>
              </w:rPr>
              <w:t xml:space="preserve"> </w:t>
            </w:r>
            <w:r w:rsidRPr="005E6251">
              <w:rPr>
                <w:b/>
                <w:sz w:val="20"/>
                <w:szCs w:val="20"/>
              </w:rPr>
              <w:t xml:space="preserve"> </w:t>
            </w:r>
            <w:r w:rsidR="00557473">
              <w:rPr>
                <w:b/>
                <w:sz w:val="20"/>
                <w:szCs w:val="20"/>
              </w:rPr>
              <w:t>Мантуровского</w:t>
            </w:r>
            <w:r w:rsidR="00557473"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109D4" w:rsidP="009B092C">
            <w:pPr>
              <w:autoSpaceDE w:val="0"/>
              <w:autoSpaceDN w:val="0"/>
              <w:adjustRightInd w:val="0"/>
              <w:jc w:val="center"/>
              <w:rPr>
                <w:sz w:val="20"/>
                <w:szCs w:val="20"/>
              </w:rPr>
            </w:pPr>
            <w:r>
              <w:rPr>
                <w:sz w:val="20"/>
                <w:szCs w:val="20"/>
              </w:rPr>
              <w:t>1</w:t>
            </w:r>
            <w:r w:rsidR="009B092C">
              <w:rPr>
                <w:sz w:val="20"/>
                <w:szCs w:val="20"/>
              </w:rPr>
              <w:t>8</w:t>
            </w:r>
          </w:p>
        </w:tc>
      </w:tr>
      <w:tr w:rsidR="00057C88" w:rsidRPr="005E4BC2" w:rsidTr="00057C88">
        <w:trPr>
          <w:jc w:val="center"/>
        </w:trPr>
        <w:tc>
          <w:tcPr>
            <w:tcW w:w="7949" w:type="dxa"/>
            <w:vAlign w:val="center"/>
          </w:tcPr>
          <w:p w:rsidR="00057C88" w:rsidRPr="005E6251" w:rsidRDefault="00057C88" w:rsidP="006B6412">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3151F">
              <w:rPr>
                <w:b/>
                <w:sz w:val="20"/>
                <w:szCs w:val="20"/>
              </w:rPr>
              <w:t>ОСТАНИНСКИЙ 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9B092C" w:rsidP="00232603">
            <w:pPr>
              <w:pStyle w:val="TimesNewRoman18"/>
              <w:spacing w:line="288" w:lineRule="auto"/>
              <w:rPr>
                <w:b w:val="0"/>
                <w:sz w:val="20"/>
                <w:szCs w:val="20"/>
              </w:rPr>
            </w:pPr>
            <w:r>
              <w:rPr>
                <w:b w:val="0"/>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B6412">
              <w:rPr>
                <w:b/>
                <w:sz w:val="20"/>
                <w:szCs w:val="20"/>
              </w:rPr>
              <w:t>«</w:t>
            </w:r>
            <w:r w:rsidR="0033151F">
              <w:rPr>
                <w:b/>
                <w:sz w:val="20"/>
                <w:szCs w:val="20"/>
              </w:rPr>
              <w:t>Останинский сельсовет</w:t>
            </w:r>
            <w:r w:rsidR="006B6412">
              <w:rPr>
                <w:b/>
                <w:sz w:val="20"/>
                <w:szCs w:val="20"/>
              </w:rPr>
              <w:t>»</w:t>
            </w:r>
            <w:r w:rsidRPr="005E6251">
              <w:rPr>
                <w:b/>
                <w:sz w:val="20"/>
                <w:szCs w:val="20"/>
              </w:rPr>
              <w:t xml:space="preserve"> </w:t>
            </w:r>
            <w:r w:rsidR="009067F8">
              <w:rPr>
                <w:b/>
                <w:sz w:val="20"/>
                <w:szCs w:val="20"/>
              </w:rPr>
              <w:t>Мантуровского</w:t>
            </w:r>
            <w:r w:rsidR="009067F8" w:rsidRPr="005E6251">
              <w:rPr>
                <w:b/>
                <w:sz w:val="20"/>
                <w:szCs w:val="20"/>
              </w:rPr>
              <w:t xml:space="preserve"> </w:t>
            </w:r>
            <w:r w:rsidRPr="005E6251">
              <w:rPr>
                <w:b/>
                <w:sz w:val="20"/>
                <w:szCs w:val="20"/>
              </w:rPr>
              <w:t>района Курской области</w:t>
            </w:r>
          </w:p>
        </w:tc>
        <w:tc>
          <w:tcPr>
            <w:tcW w:w="1458" w:type="dxa"/>
            <w:vAlign w:val="center"/>
          </w:tcPr>
          <w:p w:rsidR="00057C88" w:rsidRPr="00057C88" w:rsidRDefault="009B092C" w:rsidP="00057C88">
            <w:pPr>
              <w:autoSpaceDE w:val="0"/>
              <w:autoSpaceDN w:val="0"/>
              <w:adjustRightInd w:val="0"/>
              <w:jc w:val="center"/>
              <w:rPr>
                <w:sz w:val="20"/>
                <w:szCs w:val="20"/>
              </w:rPr>
            </w:pPr>
            <w:r>
              <w:rPr>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255E49">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33151F">
              <w:rPr>
                <w:b/>
                <w:sz w:val="20"/>
                <w:szCs w:val="20"/>
              </w:rPr>
              <w:t>ОСТАНИНСКИЙ</w:t>
            </w:r>
            <w:r w:rsidR="00861C2C">
              <w:rPr>
                <w:b/>
                <w:sz w:val="20"/>
                <w:szCs w:val="20"/>
              </w:rPr>
              <w:t xml:space="preserve"> </w:t>
            </w:r>
            <w:r>
              <w:rPr>
                <w:b/>
                <w:sz w:val="20"/>
                <w:szCs w:val="20"/>
              </w:rPr>
              <w:t xml:space="preserve">  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9B092C">
            <w:pPr>
              <w:autoSpaceDE w:val="0"/>
              <w:autoSpaceDN w:val="0"/>
              <w:adjustRightInd w:val="0"/>
              <w:jc w:val="center"/>
              <w:rPr>
                <w:sz w:val="20"/>
                <w:szCs w:val="20"/>
              </w:rPr>
            </w:pPr>
            <w:r w:rsidRPr="00057C88">
              <w:rPr>
                <w:sz w:val="20"/>
                <w:szCs w:val="20"/>
              </w:rPr>
              <w:t>2</w:t>
            </w:r>
            <w:r w:rsidR="009B092C">
              <w:rPr>
                <w:sz w:val="20"/>
                <w:szCs w:val="20"/>
              </w:rPr>
              <w:t>1</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363E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6B6412">
        <w:rPr>
          <w:caps w:val="0"/>
          <w:sz w:val="28"/>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109D4"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6109D4">
        <w:rPr>
          <w:sz w:val="28"/>
          <w:szCs w:val="28"/>
        </w:rPr>
        <w:t xml:space="preserve">муниципального образования </w:t>
      </w:r>
      <w:r w:rsidR="006B6412">
        <w:rPr>
          <w:sz w:val="28"/>
          <w:szCs w:val="28"/>
        </w:rPr>
        <w:t>«</w:t>
      </w:r>
      <w:r w:rsidR="0033151F">
        <w:rPr>
          <w:sz w:val="28"/>
          <w:szCs w:val="28"/>
        </w:rPr>
        <w:t>Останинский сельсовет</w:t>
      </w:r>
      <w:r w:rsidR="006B6412">
        <w:rPr>
          <w:sz w:val="28"/>
          <w:szCs w:val="28"/>
        </w:rPr>
        <w:t>»</w:t>
      </w:r>
      <w:r w:rsidR="00FB7DF5" w:rsidRPr="006109D4">
        <w:rPr>
          <w:sz w:val="28"/>
          <w:szCs w:val="28"/>
        </w:rPr>
        <w:t xml:space="preserve"> </w:t>
      </w:r>
      <w:r w:rsidR="00142A3B" w:rsidRPr="006109D4">
        <w:rPr>
          <w:sz w:val="28"/>
          <w:szCs w:val="28"/>
        </w:rPr>
        <w:t xml:space="preserve">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устанавливаю</w:t>
      </w:r>
      <w:r w:rsidR="00631A27" w:rsidRPr="006109D4">
        <w:rPr>
          <w:sz w:val="28"/>
          <w:szCs w:val="28"/>
        </w:rPr>
        <w:t>т</w:t>
      </w:r>
      <w:r w:rsidR="00DF1412" w:rsidRPr="006109D4">
        <w:rPr>
          <w:sz w:val="28"/>
          <w:szCs w:val="28"/>
        </w:rPr>
        <w:t xml:space="preserve"> совокупность расч</w:t>
      </w:r>
      <w:r w:rsidR="00631A27" w:rsidRPr="006109D4">
        <w:rPr>
          <w:sz w:val="28"/>
          <w:szCs w:val="28"/>
        </w:rPr>
        <w:t>е</w:t>
      </w:r>
      <w:r w:rsidR="00DF1412" w:rsidRPr="006109D4">
        <w:rPr>
          <w:sz w:val="28"/>
          <w:szCs w:val="28"/>
        </w:rPr>
        <w:t xml:space="preserve">тных показателей минимально допустимого уровня обеспеченности объектами </w:t>
      </w:r>
      <w:r w:rsidRPr="006109D4">
        <w:rPr>
          <w:sz w:val="28"/>
          <w:szCs w:val="28"/>
        </w:rPr>
        <w:t>местного значения</w:t>
      </w:r>
      <w:r w:rsidR="00DF1412" w:rsidRPr="006109D4">
        <w:rPr>
          <w:sz w:val="28"/>
          <w:szCs w:val="28"/>
        </w:rPr>
        <w:t xml:space="preserve">, относящимися к областям, указанным в части </w:t>
      </w:r>
      <w:r w:rsidRPr="006109D4">
        <w:rPr>
          <w:sz w:val="28"/>
          <w:szCs w:val="28"/>
        </w:rPr>
        <w:t>5</w:t>
      </w:r>
      <w:r w:rsidR="00DF1412" w:rsidRPr="006109D4">
        <w:rPr>
          <w:sz w:val="28"/>
          <w:szCs w:val="28"/>
        </w:rPr>
        <w:t xml:space="preserve"> статьи </w:t>
      </w:r>
      <w:r w:rsidRPr="006109D4">
        <w:rPr>
          <w:sz w:val="28"/>
          <w:szCs w:val="28"/>
        </w:rPr>
        <w:t>23</w:t>
      </w:r>
      <w:r w:rsidR="00DF1412" w:rsidRPr="006109D4">
        <w:rPr>
          <w:sz w:val="28"/>
          <w:szCs w:val="28"/>
        </w:rPr>
        <w:t xml:space="preserve"> Гр</w:t>
      </w:r>
      <w:r w:rsidR="006F42F3" w:rsidRPr="006109D4">
        <w:rPr>
          <w:sz w:val="28"/>
          <w:szCs w:val="28"/>
        </w:rPr>
        <w:t xml:space="preserve">адостроительного кодекса </w:t>
      </w:r>
      <w:r w:rsidR="00DF1412" w:rsidRPr="006109D4">
        <w:rPr>
          <w:sz w:val="28"/>
          <w:szCs w:val="28"/>
        </w:rPr>
        <w:t>Р</w:t>
      </w:r>
      <w:r w:rsidR="006F42F3" w:rsidRPr="006109D4">
        <w:rPr>
          <w:sz w:val="28"/>
          <w:szCs w:val="28"/>
        </w:rPr>
        <w:t xml:space="preserve">оссийской </w:t>
      </w:r>
      <w:r w:rsidR="00DF1412" w:rsidRPr="006109D4">
        <w:rPr>
          <w:sz w:val="28"/>
          <w:szCs w:val="28"/>
        </w:rPr>
        <w:t>Ф</w:t>
      </w:r>
      <w:r w:rsidR="006F42F3" w:rsidRPr="006109D4">
        <w:rPr>
          <w:sz w:val="28"/>
          <w:szCs w:val="28"/>
        </w:rPr>
        <w:t>едерации</w:t>
      </w:r>
      <w:r w:rsidR="00DF1412" w:rsidRPr="006109D4">
        <w:rPr>
          <w:sz w:val="28"/>
          <w:szCs w:val="28"/>
        </w:rPr>
        <w:t xml:space="preserve">, иными объектами </w:t>
      </w:r>
      <w:r w:rsidRPr="006109D4">
        <w:rPr>
          <w:sz w:val="28"/>
          <w:szCs w:val="28"/>
        </w:rPr>
        <w:t>местного значения</w:t>
      </w:r>
      <w:r w:rsidR="00DF1412" w:rsidRPr="006109D4">
        <w:rPr>
          <w:sz w:val="28"/>
          <w:szCs w:val="28"/>
        </w:rPr>
        <w:t xml:space="preserve"> населения </w:t>
      </w:r>
      <w:r w:rsidRPr="006109D4">
        <w:rPr>
          <w:sz w:val="28"/>
          <w:szCs w:val="28"/>
        </w:rPr>
        <w:t xml:space="preserve">муниципального образования </w:t>
      </w:r>
      <w:r w:rsidR="006B6412">
        <w:rPr>
          <w:sz w:val="28"/>
          <w:szCs w:val="28"/>
        </w:rPr>
        <w:t>«</w:t>
      </w:r>
      <w:r w:rsidR="0033151F">
        <w:rPr>
          <w:sz w:val="28"/>
          <w:szCs w:val="28"/>
        </w:rPr>
        <w:t>ОСТАНИНСКИЙ СЕЛЬСОВЕТ</w:t>
      </w:r>
      <w:r w:rsidR="006B6412">
        <w:rPr>
          <w:sz w:val="28"/>
          <w:szCs w:val="28"/>
        </w:rPr>
        <w:t>»</w:t>
      </w:r>
      <w:r w:rsidR="00142A3B" w:rsidRPr="006109D4">
        <w:rPr>
          <w:sz w:val="28"/>
          <w:szCs w:val="28"/>
        </w:rPr>
        <w:t xml:space="preserve"> Мантуровского </w:t>
      </w:r>
      <w:r w:rsidR="00FB7DF5" w:rsidRPr="006109D4">
        <w:rPr>
          <w:sz w:val="28"/>
          <w:szCs w:val="28"/>
        </w:rPr>
        <w:t>района</w:t>
      </w:r>
      <w:r w:rsidRPr="006109D4">
        <w:rPr>
          <w:sz w:val="28"/>
          <w:szCs w:val="28"/>
        </w:rPr>
        <w:t xml:space="preserve"> </w:t>
      </w:r>
      <w:r w:rsidR="00DF1412" w:rsidRPr="006109D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109D4">
        <w:rPr>
          <w:sz w:val="28"/>
          <w:szCs w:val="28"/>
        </w:rPr>
        <w:t>в соответствии со статьей 29</w:t>
      </w:r>
      <w:r w:rsidR="00A652F0" w:rsidRPr="006109D4">
        <w:rPr>
          <w:sz w:val="28"/>
          <w:szCs w:val="28"/>
          <w:vertAlign w:val="superscript"/>
        </w:rPr>
        <w:t>2</w:t>
      </w:r>
      <w:r w:rsidR="00A652F0" w:rsidRPr="006109D4">
        <w:rPr>
          <w:sz w:val="28"/>
          <w:szCs w:val="28"/>
        </w:rPr>
        <w:t xml:space="preserve"> Градостроительного кодекса Российской Федерации.</w:t>
      </w:r>
    </w:p>
    <w:p w:rsidR="00E07C6E" w:rsidRPr="006109D4"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6109D4">
        <w:rPr>
          <w:rStyle w:val="FontStyle18"/>
          <w:sz w:val="28"/>
          <w:szCs w:val="28"/>
        </w:rPr>
        <w:t xml:space="preserve">Местные нормативы градостроительного проектирования </w:t>
      </w:r>
      <w:r w:rsidR="0033151F">
        <w:rPr>
          <w:rFonts w:ascii="Times New Roman" w:hAnsi="Times New Roman"/>
          <w:sz w:val="28"/>
          <w:szCs w:val="28"/>
        </w:rPr>
        <w:t>Останинского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Pr="006109D4">
        <w:rPr>
          <w:rFonts w:ascii="Times New Roman" w:hAnsi="Times New Roman"/>
          <w:sz w:val="28"/>
          <w:szCs w:val="28"/>
        </w:rPr>
        <w:t xml:space="preserve"> </w:t>
      </w:r>
      <w:r w:rsidR="00142A3B" w:rsidRPr="006109D4">
        <w:rPr>
          <w:rFonts w:ascii="Times New Roman" w:hAnsi="Times New Roman"/>
          <w:sz w:val="28"/>
          <w:szCs w:val="28"/>
        </w:rPr>
        <w:t xml:space="preserve">Мантуровского </w:t>
      </w:r>
      <w:r w:rsidRPr="006109D4">
        <w:rPr>
          <w:rFonts w:ascii="Times New Roman" w:hAnsi="Times New Roman"/>
          <w:sz w:val="28"/>
          <w:szCs w:val="28"/>
        </w:rPr>
        <w:t>района Курской  области</w:t>
      </w:r>
      <w:r w:rsidRPr="006109D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33151F">
        <w:rPr>
          <w:rFonts w:ascii="Times New Roman" w:hAnsi="Times New Roman"/>
          <w:sz w:val="28"/>
          <w:szCs w:val="28"/>
        </w:rPr>
        <w:t>Останинского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001E6A0E">
        <w:rPr>
          <w:rFonts w:ascii="Times New Roman" w:hAnsi="Times New Roman"/>
          <w:sz w:val="28"/>
          <w:szCs w:val="28"/>
        </w:rPr>
        <w:t xml:space="preserve"> </w:t>
      </w:r>
      <w:r w:rsidRPr="006109D4">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33151F">
        <w:rPr>
          <w:rFonts w:ascii="Times New Roman" w:hAnsi="Times New Roman"/>
          <w:sz w:val="28"/>
          <w:szCs w:val="28"/>
        </w:rPr>
        <w:t>Останинского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Pr="006109D4">
        <w:rPr>
          <w:rStyle w:val="FontStyle18"/>
          <w:sz w:val="28"/>
          <w:szCs w:val="28"/>
        </w:rPr>
        <w:t>.</w:t>
      </w:r>
    </w:p>
    <w:p w:rsidR="00E07C6E" w:rsidRPr="006109D4" w:rsidRDefault="00E07C6E" w:rsidP="005E4BC2">
      <w:pPr>
        <w:ind w:right="-568" w:firstLine="709"/>
        <w:jc w:val="both"/>
        <w:rPr>
          <w:sz w:val="28"/>
          <w:szCs w:val="28"/>
        </w:rPr>
      </w:pPr>
      <w:r w:rsidRPr="006109D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6109D4">
        <w:rPr>
          <w:sz w:val="28"/>
          <w:szCs w:val="28"/>
        </w:rPr>
        <w:t xml:space="preserve">ми местного значения </w:t>
      </w:r>
      <w:r w:rsidR="001E6A0E">
        <w:rPr>
          <w:sz w:val="28"/>
          <w:szCs w:val="28"/>
        </w:rPr>
        <w:t xml:space="preserve">сельсовета </w:t>
      </w:r>
      <w:r w:rsidRPr="006109D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6109D4" w:rsidRDefault="00E07C6E" w:rsidP="005E4BC2">
      <w:pPr>
        <w:ind w:right="-568" w:firstLine="709"/>
        <w:jc w:val="both"/>
        <w:rPr>
          <w:sz w:val="28"/>
          <w:szCs w:val="28"/>
        </w:rPr>
      </w:pPr>
      <w:r w:rsidRPr="006109D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6109D4" w:rsidRDefault="00E07C6E" w:rsidP="005E4BC2">
      <w:pPr>
        <w:ind w:right="-568" w:firstLine="709"/>
        <w:jc w:val="both"/>
        <w:rPr>
          <w:sz w:val="28"/>
          <w:szCs w:val="28"/>
        </w:rPr>
      </w:pPr>
      <w:r w:rsidRPr="006109D4">
        <w:rPr>
          <w:sz w:val="28"/>
          <w:szCs w:val="28"/>
        </w:rPr>
        <w:t>а) электро-, тепло-, газо- и водоснабжение населения, водоотведение;</w:t>
      </w:r>
    </w:p>
    <w:p w:rsidR="00E07C6E" w:rsidRPr="006109D4" w:rsidRDefault="00E07C6E" w:rsidP="005E4BC2">
      <w:pPr>
        <w:ind w:right="-568" w:firstLine="709"/>
        <w:jc w:val="both"/>
        <w:rPr>
          <w:sz w:val="28"/>
          <w:szCs w:val="28"/>
        </w:rPr>
      </w:pPr>
      <w:r w:rsidRPr="006109D4">
        <w:rPr>
          <w:sz w:val="28"/>
          <w:szCs w:val="28"/>
        </w:rPr>
        <w:t>б) автомобильные дороги местного значения;</w:t>
      </w:r>
    </w:p>
    <w:p w:rsidR="00E07C6E" w:rsidRPr="006109D4" w:rsidRDefault="00E07C6E" w:rsidP="005E4BC2">
      <w:pPr>
        <w:ind w:right="-568" w:firstLine="709"/>
        <w:jc w:val="both"/>
        <w:rPr>
          <w:sz w:val="28"/>
          <w:szCs w:val="28"/>
        </w:rPr>
      </w:pPr>
      <w:r w:rsidRPr="006109D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6109D4" w:rsidRDefault="00E07C6E" w:rsidP="005E4BC2">
      <w:pPr>
        <w:ind w:right="-568" w:firstLine="709"/>
        <w:jc w:val="both"/>
        <w:rPr>
          <w:sz w:val="28"/>
          <w:szCs w:val="28"/>
        </w:rPr>
      </w:pPr>
      <w:r w:rsidRPr="006109D4">
        <w:rPr>
          <w:sz w:val="28"/>
          <w:szCs w:val="28"/>
        </w:rPr>
        <w:lastRenderedPageBreak/>
        <w:t>г) иные области в связи с решением вопросов местного значения поселения.</w:t>
      </w:r>
    </w:p>
    <w:p w:rsidR="00E07C6E" w:rsidRPr="006109D4" w:rsidRDefault="00E07C6E" w:rsidP="005E4BC2">
      <w:pPr>
        <w:spacing w:before="120"/>
        <w:ind w:right="-568" w:firstLine="709"/>
        <w:jc w:val="both"/>
        <w:rPr>
          <w:sz w:val="28"/>
          <w:szCs w:val="28"/>
        </w:rPr>
      </w:pPr>
      <w:r w:rsidRPr="006109D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К объектам местного значения, подлежащим отображению на генеральном плане поселения, относятся: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1) в области электро-, тепло-, газо- и водоснабжения населения, водоотведения: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2) автомобильные дороги местного значения, расположенные в границах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3) в области культуры, физической культуры и спорта:</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культуры, досуга, спорта, находящиеся в собственности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4) в области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5) в области обработки, утилизации, обезвреживания, размещения отходов производства и потребления: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6109D4"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6109D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B6412">
        <w:rPr>
          <w:b/>
          <w:sz w:val="28"/>
          <w:szCs w:val="28"/>
        </w:rPr>
        <w:t xml:space="preserve">                          </w:t>
      </w:r>
      <w:r w:rsidR="0033151F">
        <w:rPr>
          <w:b/>
          <w:sz w:val="28"/>
          <w:szCs w:val="28"/>
        </w:rPr>
        <w:t>Останинского</w:t>
      </w:r>
      <w:r w:rsidR="009067F8">
        <w:rPr>
          <w:b/>
          <w:sz w:val="28"/>
          <w:szCs w:val="28"/>
        </w:rPr>
        <w:t xml:space="preserve"> </w:t>
      </w:r>
      <w:r w:rsidR="006B6412">
        <w:rPr>
          <w:b/>
          <w:sz w:val="28"/>
          <w:szCs w:val="28"/>
        </w:rPr>
        <w:t>сельсовета</w:t>
      </w:r>
      <w:r w:rsidR="001E6A0E">
        <w:rPr>
          <w:b/>
          <w:sz w:val="28"/>
          <w:szCs w:val="28"/>
        </w:rPr>
        <w:t xml:space="preserve"> Мантуровского</w:t>
      </w:r>
      <w:r w:rsidR="001E6A0E" w:rsidRPr="00FB7DF5">
        <w:rPr>
          <w:b/>
          <w:sz w:val="28"/>
          <w:szCs w:val="28"/>
        </w:rPr>
        <w:t xml:space="preserve"> </w:t>
      </w:r>
      <w:r w:rsidR="00CB154F" w:rsidRPr="00FB7DF5">
        <w:rPr>
          <w:b/>
          <w:sz w:val="28"/>
          <w:szCs w:val="28"/>
        </w:rPr>
        <w:t>района Курской области</w:t>
      </w:r>
    </w:p>
    <w:p w:rsidR="00CB154F" w:rsidRPr="006109D4" w:rsidRDefault="00CB154F" w:rsidP="006109D4">
      <w:pPr>
        <w:pStyle w:val="Default"/>
        <w:spacing w:before="120" w:after="120"/>
        <w:ind w:right="-568" w:firstLine="709"/>
        <w:jc w:val="center"/>
        <w:rPr>
          <w:b/>
          <w:color w:val="auto"/>
          <w:sz w:val="28"/>
        </w:rPr>
      </w:pPr>
      <w:r w:rsidRPr="006109D4">
        <w:rPr>
          <w:b/>
          <w:color w:val="auto"/>
          <w:sz w:val="28"/>
        </w:rPr>
        <w:t>Расположение в систе</w:t>
      </w:r>
      <w:r w:rsidR="006109D4">
        <w:rPr>
          <w:b/>
          <w:color w:val="auto"/>
          <w:sz w:val="28"/>
        </w:rPr>
        <w:t>ме расселения и административно-</w:t>
      </w:r>
      <w:r w:rsidRPr="006109D4">
        <w:rPr>
          <w:b/>
          <w:color w:val="auto"/>
          <w:sz w:val="28"/>
        </w:rPr>
        <w:t>территориальное устройство</w:t>
      </w:r>
    </w:p>
    <w:p w:rsidR="0033151F" w:rsidRPr="0033151F" w:rsidRDefault="0033151F" w:rsidP="0033151F">
      <w:pPr>
        <w:pStyle w:val="Default"/>
        <w:ind w:right="-710" w:firstLine="708"/>
        <w:jc w:val="both"/>
        <w:rPr>
          <w:bCs/>
          <w:sz w:val="28"/>
          <w:szCs w:val="28"/>
        </w:rPr>
      </w:pPr>
      <w:r w:rsidRPr="0033151F">
        <w:rPr>
          <w:bCs/>
          <w:sz w:val="28"/>
          <w:szCs w:val="28"/>
        </w:rPr>
        <w:t>Муниципальное образование «Останинский сельсовет» расположено в центральной части Мантуровского района. На востоке и юго-востоке Останинский сельсовет граничит с Ястребовским  сельсоветом, на юге с Белгородской областью и 2-м Засеймским сельсоветом, на западе и юго-западе со 2-м Засеймским сельсоветом, на северо-западе с Куськинским сельсоветом, на северо-востоке с Репецким сельсоветом.</w:t>
      </w:r>
    </w:p>
    <w:p w:rsidR="0033151F" w:rsidRPr="0033151F" w:rsidRDefault="0033151F" w:rsidP="0033151F">
      <w:pPr>
        <w:pStyle w:val="Default"/>
        <w:ind w:right="-710" w:firstLine="708"/>
        <w:jc w:val="both"/>
        <w:rPr>
          <w:bCs/>
          <w:sz w:val="28"/>
          <w:szCs w:val="28"/>
        </w:rPr>
      </w:pPr>
      <w:r w:rsidRPr="0033151F">
        <w:rPr>
          <w:bCs/>
          <w:sz w:val="28"/>
          <w:szCs w:val="28"/>
        </w:rPr>
        <w:t xml:space="preserve">Статус, состав и границы Муниципального образования «Останинский сельсовет» установлены Уставом муниципального образования, принятым решением Собрания депутатов Останинского сельсовета №14 от 23.11.2010 г. </w:t>
      </w:r>
    </w:p>
    <w:p w:rsidR="0033151F" w:rsidRPr="0033151F" w:rsidRDefault="0033151F" w:rsidP="0033151F">
      <w:pPr>
        <w:pStyle w:val="Default"/>
        <w:ind w:right="-710" w:firstLine="708"/>
        <w:jc w:val="both"/>
        <w:rPr>
          <w:bCs/>
          <w:sz w:val="28"/>
          <w:szCs w:val="28"/>
        </w:rPr>
      </w:pPr>
      <w:r w:rsidRPr="0033151F">
        <w:rPr>
          <w:bCs/>
          <w:sz w:val="28"/>
          <w:szCs w:val="28"/>
        </w:rPr>
        <w:t>В состав территории Останинского сельсовета входят следующие населенные пункты: село  Останино, х. Красная Нарезка, х. Красная Заря, х. Мочаги, с. Большие Бутырки, д. Круглый Лес, с. Репецкая Плата, д. Екатериновка, х. Дубрава, х. Крутое.</w:t>
      </w:r>
    </w:p>
    <w:p w:rsidR="0033151F" w:rsidRPr="0033151F" w:rsidRDefault="0033151F" w:rsidP="0033151F">
      <w:pPr>
        <w:pStyle w:val="Default"/>
        <w:ind w:right="-710" w:firstLine="708"/>
        <w:jc w:val="both"/>
        <w:rPr>
          <w:bCs/>
          <w:sz w:val="28"/>
          <w:szCs w:val="28"/>
        </w:rPr>
      </w:pPr>
      <w:r w:rsidRPr="0033151F">
        <w:rPr>
          <w:bCs/>
          <w:sz w:val="28"/>
          <w:szCs w:val="28"/>
        </w:rPr>
        <w:t xml:space="preserve">Административным центром сельсовета является село Останино. </w:t>
      </w:r>
    </w:p>
    <w:p w:rsidR="0033151F" w:rsidRPr="0033151F" w:rsidRDefault="0033151F" w:rsidP="0033151F">
      <w:pPr>
        <w:pStyle w:val="Default"/>
        <w:ind w:right="-710" w:firstLine="708"/>
        <w:jc w:val="both"/>
        <w:rPr>
          <w:bCs/>
          <w:sz w:val="28"/>
          <w:szCs w:val="28"/>
        </w:rPr>
      </w:pPr>
      <w:r w:rsidRPr="0033151F">
        <w:rPr>
          <w:bCs/>
          <w:sz w:val="28"/>
          <w:szCs w:val="28"/>
        </w:rPr>
        <w:t xml:space="preserve">Территория  муниципального образования равна </w:t>
      </w:r>
      <w:r>
        <w:rPr>
          <w:bCs/>
          <w:sz w:val="28"/>
          <w:szCs w:val="28"/>
        </w:rPr>
        <w:t>15 538,22</w:t>
      </w:r>
      <w:r w:rsidRPr="0033151F">
        <w:rPr>
          <w:bCs/>
          <w:sz w:val="28"/>
          <w:szCs w:val="28"/>
        </w:rPr>
        <w:t xml:space="preserve"> га или </w:t>
      </w:r>
      <w:r>
        <w:rPr>
          <w:bCs/>
          <w:sz w:val="28"/>
          <w:szCs w:val="28"/>
        </w:rPr>
        <w:t xml:space="preserve">15,3 </w:t>
      </w:r>
      <w:r w:rsidRPr="0033151F">
        <w:rPr>
          <w:bCs/>
          <w:sz w:val="28"/>
          <w:szCs w:val="28"/>
        </w:rPr>
        <w:t>% площади Мантуровского района.</w:t>
      </w:r>
    </w:p>
    <w:p w:rsidR="0033151F" w:rsidRPr="0033151F" w:rsidRDefault="0033151F" w:rsidP="0033151F">
      <w:pPr>
        <w:pStyle w:val="Default"/>
        <w:ind w:right="-710" w:firstLine="708"/>
        <w:jc w:val="both"/>
        <w:rPr>
          <w:bCs/>
          <w:szCs w:val="28"/>
        </w:rPr>
      </w:pPr>
      <w:r w:rsidRPr="0033151F">
        <w:rPr>
          <w:bCs/>
          <w:szCs w:val="28"/>
        </w:rPr>
        <w:t>Таблица 1 – Сведения о населенных пунктах Останинского поселения Мантуровского района Курской области</w:t>
      </w:r>
    </w:p>
    <w:p w:rsidR="0033151F" w:rsidRPr="0033151F" w:rsidRDefault="0033151F" w:rsidP="0033151F">
      <w:pPr>
        <w:pStyle w:val="Default"/>
        <w:ind w:right="-710" w:firstLine="708"/>
        <w:jc w:val="center"/>
        <w:rPr>
          <w:b/>
          <w:bCs/>
          <w:sz w:val="28"/>
          <w:szCs w:val="28"/>
        </w:rPr>
      </w:pPr>
    </w:p>
    <w:tbl>
      <w:tblPr>
        <w:tblW w:w="9959" w:type="dxa"/>
        <w:tblInd w:w="-70" w:type="dxa"/>
        <w:tblLayout w:type="fixed"/>
        <w:tblLook w:val="04A0" w:firstRow="1" w:lastRow="0" w:firstColumn="1" w:lastColumn="0" w:noHBand="0" w:noVBand="1"/>
      </w:tblPr>
      <w:tblGrid>
        <w:gridCol w:w="648"/>
        <w:gridCol w:w="2880"/>
        <w:gridCol w:w="2037"/>
        <w:gridCol w:w="1984"/>
        <w:gridCol w:w="2410"/>
      </w:tblGrid>
      <w:tr w:rsidR="0033151F" w:rsidRPr="0033151F" w:rsidTr="0033151F">
        <w:trPr>
          <w:trHeight w:val="641"/>
        </w:trPr>
        <w:tc>
          <w:tcPr>
            <w:tcW w:w="648" w:type="dxa"/>
            <w:tcBorders>
              <w:top w:val="single" w:sz="4" w:space="0" w:color="000000"/>
              <w:left w:val="single" w:sz="4" w:space="0" w:color="000000"/>
              <w:bottom w:val="single" w:sz="4" w:space="0" w:color="000000"/>
              <w:right w:val="nil"/>
            </w:tcBorders>
            <w:hideMark/>
          </w:tcPr>
          <w:p w:rsidR="0033151F" w:rsidRDefault="0033151F" w:rsidP="0033151F">
            <w:pPr>
              <w:pStyle w:val="Default"/>
              <w:ind w:right="-388"/>
              <w:rPr>
                <w:bCs/>
                <w:sz w:val="28"/>
                <w:szCs w:val="28"/>
              </w:rPr>
            </w:pPr>
            <w:r>
              <w:rPr>
                <w:bCs/>
                <w:sz w:val="28"/>
                <w:szCs w:val="28"/>
              </w:rPr>
              <w:t>№</w:t>
            </w:r>
          </w:p>
          <w:p w:rsidR="0033151F" w:rsidRPr="0033151F" w:rsidRDefault="0033151F" w:rsidP="0033151F">
            <w:pPr>
              <w:pStyle w:val="Default"/>
              <w:ind w:right="-388"/>
              <w:rPr>
                <w:bCs/>
                <w:sz w:val="28"/>
                <w:szCs w:val="28"/>
              </w:rPr>
            </w:pPr>
            <w:r w:rsidRPr="0033151F">
              <w:rPr>
                <w:bCs/>
                <w:sz w:val="28"/>
                <w:szCs w:val="28"/>
              </w:rPr>
              <w:t>п</w:t>
            </w:r>
            <w:r w:rsidRPr="0033151F">
              <w:rPr>
                <w:bCs/>
                <w:sz w:val="28"/>
                <w:szCs w:val="28"/>
                <w:lang w:val="en-US"/>
              </w:rPr>
              <w:t>/</w:t>
            </w:r>
            <w:r w:rsidRPr="0033151F">
              <w:rPr>
                <w:bCs/>
                <w:sz w:val="28"/>
                <w:szCs w:val="28"/>
              </w:rPr>
              <w:t>п</w:t>
            </w:r>
          </w:p>
        </w:tc>
        <w:tc>
          <w:tcPr>
            <w:tcW w:w="2880"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Населенный пункт</w:t>
            </w:r>
          </w:p>
        </w:tc>
        <w:tc>
          <w:tcPr>
            <w:tcW w:w="2037"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Население на 01.01.2017 г.</w:t>
            </w:r>
          </w:p>
        </w:tc>
        <w:tc>
          <w:tcPr>
            <w:tcW w:w="1984" w:type="dxa"/>
            <w:tcBorders>
              <w:top w:val="single" w:sz="4" w:space="0" w:color="000000"/>
              <w:left w:val="single" w:sz="4" w:space="0" w:color="000000"/>
              <w:bottom w:val="single" w:sz="4" w:space="0" w:color="000000"/>
              <w:right w:val="single" w:sz="4" w:space="0" w:color="000000"/>
            </w:tcBorders>
          </w:tcPr>
          <w:p w:rsidR="0033151F" w:rsidRPr="0033151F" w:rsidRDefault="0033151F" w:rsidP="0033151F">
            <w:pPr>
              <w:pStyle w:val="Default"/>
              <w:ind w:right="-77"/>
              <w:rPr>
                <w:bCs/>
                <w:sz w:val="28"/>
                <w:szCs w:val="28"/>
              </w:rPr>
            </w:pPr>
            <w:r w:rsidRPr="0033151F">
              <w:rPr>
                <w:bCs/>
                <w:sz w:val="28"/>
                <w:szCs w:val="28"/>
              </w:rPr>
              <w:t>Население на 01.01.20</w:t>
            </w:r>
            <w:r>
              <w:rPr>
                <w:bCs/>
                <w:sz w:val="28"/>
                <w:szCs w:val="28"/>
              </w:rPr>
              <w:t>21</w:t>
            </w:r>
            <w:r w:rsidRPr="0033151F">
              <w:rPr>
                <w:bCs/>
                <w:sz w:val="28"/>
                <w:szCs w:val="28"/>
              </w:rPr>
              <w:t xml:space="preserve"> г.</w:t>
            </w:r>
          </w:p>
        </w:tc>
        <w:tc>
          <w:tcPr>
            <w:tcW w:w="2410" w:type="dxa"/>
            <w:tcBorders>
              <w:top w:val="single" w:sz="4" w:space="0" w:color="000000"/>
              <w:left w:val="single" w:sz="4" w:space="0" w:color="000000"/>
              <w:bottom w:val="single" w:sz="4" w:space="0" w:color="000000"/>
              <w:right w:val="single" w:sz="4" w:space="0" w:color="000000"/>
            </w:tcBorders>
            <w:hideMark/>
          </w:tcPr>
          <w:p w:rsidR="0033151F" w:rsidRPr="0033151F" w:rsidRDefault="0033151F" w:rsidP="0033151F">
            <w:pPr>
              <w:pStyle w:val="Default"/>
              <w:ind w:right="34"/>
              <w:rPr>
                <w:bCs/>
                <w:sz w:val="28"/>
                <w:szCs w:val="28"/>
              </w:rPr>
            </w:pPr>
            <w:r w:rsidRPr="0033151F">
              <w:rPr>
                <w:bCs/>
                <w:sz w:val="28"/>
                <w:szCs w:val="28"/>
              </w:rPr>
              <w:t>Расстояние до</w:t>
            </w:r>
          </w:p>
          <w:p w:rsidR="0033151F" w:rsidRPr="0033151F" w:rsidRDefault="0033151F" w:rsidP="0033151F">
            <w:pPr>
              <w:pStyle w:val="Default"/>
              <w:tabs>
                <w:tab w:val="left" w:pos="1244"/>
              </w:tabs>
              <w:ind w:right="34"/>
              <w:rPr>
                <w:bCs/>
                <w:sz w:val="28"/>
                <w:szCs w:val="28"/>
              </w:rPr>
            </w:pPr>
            <w:r w:rsidRPr="0033151F">
              <w:rPr>
                <w:bCs/>
                <w:sz w:val="28"/>
                <w:szCs w:val="28"/>
              </w:rPr>
              <w:t>Центра  МО, км.</w:t>
            </w:r>
          </w:p>
        </w:tc>
      </w:tr>
      <w:tr w:rsidR="0033151F" w:rsidRPr="0033151F" w:rsidTr="0033151F">
        <w:tc>
          <w:tcPr>
            <w:tcW w:w="648"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1</w:t>
            </w:r>
          </w:p>
        </w:tc>
        <w:tc>
          <w:tcPr>
            <w:tcW w:w="2880"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с. Останино</w:t>
            </w:r>
          </w:p>
        </w:tc>
        <w:tc>
          <w:tcPr>
            <w:tcW w:w="2037"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362</w:t>
            </w:r>
          </w:p>
        </w:tc>
        <w:tc>
          <w:tcPr>
            <w:tcW w:w="1984" w:type="dxa"/>
            <w:tcBorders>
              <w:top w:val="single" w:sz="4" w:space="0" w:color="000000"/>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340</w:t>
            </w:r>
          </w:p>
        </w:tc>
        <w:tc>
          <w:tcPr>
            <w:tcW w:w="2410" w:type="dxa"/>
            <w:tcBorders>
              <w:top w:val="single" w:sz="4" w:space="0" w:color="000000"/>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w:t>
            </w:r>
          </w:p>
        </w:tc>
      </w:tr>
      <w:tr w:rsidR="0033151F" w:rsidRPr="0033151F" w:rsidTr="0033151F">
        <w:tc>
          <w:tcPr>
            <w:tcW w:w="648"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2</w:t>
            </w:r>
          </w:p>
        </w:tc>
        <w:tc>
          <w:tcPr>
            <w:tcW w:w="2880"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х. Красная Нарезка</w:t>
            </w:r>
          </w:p>
        </w:tc>
        <w:tc>
          <w:tcPr>
            <w:tcW w:w="2037"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11</w:t>
            </w:r>
          </w:p>
        </w:tc>
        <w:tc>
          <w:tcPr>
            <w:tcW w:w="1984" w:type="dxa"/>
            <w:tcBorders>
              <w:top w:val="single" w:sz="4" w:space="0" w:color="000000"/>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9</w:t>
            </w:r>
          </w:p>
        </w:tc>
        <w:tc>
          <w:tcPr>
            <w:tcW w:w="2410" w:type="dxa"/>
            <w:tcBorders>
              <w:top w:val="single" w:sz="4" w:space="0" w:color="000000"/>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4</w:t>
            </w:r>
          </w:p>
        </w:tc>
      </w:tr>
      <w:tr w:rsidR="0033151F" w:rsidRPr="0033151F" w:rsidTr="0033151F">
        <w:tc>
          <w:tcPr>
            <w:tcW w:w="648"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3</w:t>
            </w:r>
          </w:p>
        </w:tc>
        <w:tc>
          <w:tcPr>
            <w:tcW w:w="2880"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х. Красная Заря</w:t>
            </w:r>
          </w:p>
        </w:tc>
        <w:tc>
          <w:tcPr>
            <w:tcW w:w="2037"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9</w:t>
            </w:r>
          </w:p>
        </w:tc>
      </w:tr>
      <w:tr w:rsidR="0033151F" w:rsidRPr="0033151F" w:rsidTr="0033151F">
        <w:tc>
          <w:tcPr>
            <w:tcW w:w="648"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4</w:t>
            </w:r>
          </w:p>
        </w:tc>
        <w:tc>
          <w:tcPr>
            <w:tcW w:w="2880"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х. Мочаги</w:t>
            </w:r>
          </w:p>
        </w:tc>
        <w:tc>
          <w:tcPr>
            <w:tcW w:w="2037"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0</w:t>
            </w:r>
          </w:p>
        </w:tc>
        <w:tc>
          <w:tcPr>
            <w:tcW w:w="2410" w:type="dxa"/>
            <w:tcBorders>
              <w:top w:val="single" w:sz="4" w:space="0" w:color="000000"/>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9</w:t>
            </w:r>
          </w:p>
        </w:tc>
      </w:tr>
      <w:tr w:rsidR="0033151F" w:rsidRPr="0033151F" w:rsidTr="0033151F">
        <w:tc>
          <w:tcPr>
            <w:tcW w:w="648" w:type="dxa"/>
            <w:tcBorders>
              <w:top w:val="nil"/>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5</w:t>
            </w:r>
          </w:p>
        </w:tc>
        <w:tc>
          <w:tcPr>
            <w:tcW w:w="2880" w:type="dxa"/>
            <w:tcBorders>
              <w:top w:val="nil"/>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с. Большие Бутырки</w:t>
            </w:r>
          </w:p>
        </w:tc>
        <w:tc>
          <w:tcPr>
            <w:tcW w:w="2037" w:type="dxa"/>
            <w:tcBorders>
              <w:top w:val="nil"/>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287</w:t>
            </w:r>
          </w:p>
        </w:tc>
        <w:tc>
          <w:tcPr>
            <w:tcW w:w="1984" w:type="dxa"/>
            <w:tcBorders>
              <w:top w:val="nil"/>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269</w:t>
            </w:r>
          </w:p>
        </w:tc>
        <w:tc>
          <w:tcPr>
            <w:tcW w:w="2410" w:type="dxa"/>
            <w:tcBorders>
              <w:top w:val="nil"/>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17</w:t>
            </w:r>
          </w:p>
        </w:tc>
      </w:tr>
      <w:tr w:rsidR="0033151F" w:rsidRPr="0033151F" w:rsidTr="0033151F">
        <w:tc>
          <w:tcPr>
            <w:tcW w:w="648" w:type="dxa"/>
            <w:tcBorders>
              <w:top w:val="nil"/>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6</w:t>
            </w:r>
          </w:p>
        </w:tc>
        <w:tc>
          <w:tcPr>
            <w:tcW w:w="2880" w:type="dxa"/>
            <w:tcBorders>
              <w:top w:val="nil"/>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д. Круглый Лес</w:t>
            </w:r>
          </w:p>
        </w:tc>
        <w:tc>
          <w:tcPr>
            <w:tcW w:w="2037" w:type="dxa"/>
            <w:tcBorders>
              <w:top w:val="nil"/>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14</w:t>
            </w:r>
          </w:p>
        </w:tc>
        <w:tc>
          <w:tcPr>
            <w:tcW w:w="1984" w:type="dxa"/>
            <w:tcBorders>
              <w:top w:val="nil"/>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10</w:t>
            </w:r>
          </w:p>
        </w:tc>
        <w:tc>
          <w:tcPr>
            <w:tcW w:w="2410" w:type="dxa"/>
            <w:tcBorders>
              <w:top w:val="nil"/>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16</w:t>
            </w:r>
          </w:p>
        </w:tc>
      </w:tr>
      <w:tr w:rsidR="0033151F" w:rsidRPr="0033151F" w:rsidTr="0033151F">
        <w:tc>
          <w:tcPr>
            <w:tcW w:w="648" w:type="dxa"/>
            <w:tcBorders>
              <w:top w:val="nil"/>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7</w:t>
            </w:r>
          </w:p>
        </w:tc>
        <w:tc>
          <w:tcPr>
            <w:tcW w:w="2880" w:type="dxa"/>
            <w:tcBorders>
              <w:top w:val="nil"/>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с. Репецкая Плата</w:t>
            </w:r>
          </w:p>
        </w:tc>
        <w:tc>
          <w:tcPr>
            <w:tcW w:w="2037" w:type="dxa"/>
            <w:tcBorders>
              <w:top w:val="nil"/>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219</w:t>
            </w:r>
          </w:p>
        </w:tc>
        <w:tc>
          <w:tcPr>
            <w:tcW w:w="1984" w:type="dxa"/>
            <w:tcBorders>
              <w:top w:val="nil"/>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189</w:t>
            </w:r>
          </w:p>
        </w:tc>
        <w:tc>
          <w:tcPr>
            <w:tcW w:w="2410" w:type="dxa"/>
            <w:tcBorders>
              <w:top w:val="nil"/>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10</w:t>
            </w:r>
          </w:p>
        </w:tc>
      </w:tr>
      <w:tr w:rsidR="0033151F" w:rsidRPr="0033151F" w:rsidTr="0033151F">
        <w:tc>
          <w:tcPr>
            <w:tcW w:w="648" w:type="dxa"/>
            <w:tcBorders>
              <w:top w:val="nil"/>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8</w:t>
            </w:r>
          </w:p>
        </w:tc>
        <w:tc>
          <w:tcPr>
            <w:tcW w:w="2880" w:type="dxa"/>
            <w:tcBorders>
              <w:top w:val="nil"/>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д. Екатериновка</w:t>
            </w:r>
          </w:p>
        </w:tc>
        <w:tc>
          <w:tcPr>
            <w:tcW w:w="2037" w:type="dxa"/>
            <w:tcBorders>
              <w:top w:val="nil"/>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73</w:t>
            </w:r>
          </w:p>
        </w:tc>
        <w:tc>
          <w:tcPr>
            <w:tcW w:w="1984" w:type="dxa"/>
            <w:tcBorders>
              <w:top w:val="nil"/>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57</w:t>
            </w:r>
          </w:p>
        </w:tc>
        <w:tc>
          <w:tcPr>
            <w:tcW w:w="2410" w:type="dxa"/>
            <w:tcBorders>
              <w:top w:val="nil"/>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13</w:t>
            </w:r>
          </w:p>
        </w:tc>
      </w:tr>
      <w:tr w:rsidR="0033151F" w:rsidRPr="0033151F" w:rsidTr="0033151F">
        <w:tc>
          <w:tcPr>
            <w:tcW w:w="648" w:type="dxa"/>
            <w:tcBorders>
              <w:top w:val="nil"/>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9</w:t>
            </w:r>
          </w:p>
        </w:tc>
        <w:tc>
          <w:tcPr>
            <w:tcW w:w="2880" w:type="dxa"/>
            <w:tcBorders>
              <w:top w:val="nil"/>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х. Дубрава</w:t>
            </w:r>
          </w:p>
        </w:tc>
        <w:tc>
          <w:tcPr>
            <w:tcW w:w="2037" w:type="dxa"/>
            <w:tcBorders>
              <w:top w:val="nil"/>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3</w:t>
            </w:r>
          </w:p>
        </w:tc>
        <w:tc>
          <w:tcPr>
            <w:tcW w:w="1984" w:type="dxa"/>
            <w:tcBorders>
              <w:top w:val="nil"/>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2</w:t>
            </w:r>
          </w:p>
        </w:tc>
        <w:tc>
          <w:tcPr>
            <w:tcW w:w="2410" w:type="dxa"/>
            <w:tcBorders>
              <w:top w:val="nil"/>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10</w:t>
            </w:r>
          </w:p>
        </w:tc>
      </w:tr>
      <w:tr w:rsidR="0033151F" w:rsidRPr="0033151F" w:rsidTr="0033151F">
        <w:tc>
          <w:tcPr>
            <w:tcW w:w="648" w:type="dxa"/>
            <w:tcBorders>
              <w:top w:val="nil"/>
              <w:left w:val="single" w:sz="4" w:space="0" w:color="000000"/>
              <w:bottom w:val="single" w:sz="4" w:space="0" w:color="000000"/>
              <w:right w:val="nil"/>
            </w:tcBorders>
            <w:hideMark/>
          </w:tcPr>
          <w:p w:rsidR="0033151F" w:rsidRPr="0033151F" w:rsidRDefault="0033151F" w:rsidP="0033151F">
            <w:pPr>
              <w:pStyle w:val="Default"/>
              <w:ind w:right="-388"/>
              <w:rPr>
                <w:bCs/>
                <w:sz w:val="28"/>
                <w:szCs w:val="28"/>
              </w:rPr>
            </w:pPr>
            <w:r w:rsidRPr="0033151F">
              <w:rPr>
                <w:bCs/>
                <w:sz w:val="28"/>
                <w:szCs w:val="28"/>
              </w:rPr>
              <w:t>10</w:t>
            </w:r>
          </w:p>
        </w:tc>
        <w:tc>
          <w:tcPr>
            <w:tcW w:w="2880" w:type="dxa"/>
            <w:tcBorders>
              <w:top w:val="nil"/>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Cs/>
                <w:sz w:val="28"/>
                <w:szCs w:val="28"/>
              </w:rPr>
              <w:t>х. Крутое</w:t>
            </w:r>
          </w:p>
        </w:tc>
        <w:tc>
          <w:tcPr>
            <w:tcW w:w="2037" w:type="dxa"/>
            <w:tcBorders>
              <w:top w:val="nil"/>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Cs/>
                <w:sz w:val="28"/>
                <w:szCs w:val="28"/>
              </w:rPr>
              <w:t>1</w:t>
            </w:r>
          </w:p>
        </w:tc>
        <w:tc>
          <w:tcPr>
            <w:tcW w:w="1984" w:type="dxa"/>
            <w:tcBorders>
              <w:top w:val="nil"/>
              <w:left w:val="single" w:sz="4" w:space="0" w:color="000000"/>
              <w:bottom w:val="single" w:sz="4" w:space="0" w:color="000000"/>
              <w:right w:val="single" w:sz="4" w:space="0" w:color="000000"/>
            </w:tcBorders>
          </w:tcPr>
          <w:p w:rsidR="0033151F" w:rsidRPr="0033151F" w:rsidRDefault="0033151F" w:rsidP="0033151F">
            <w:pPr>
              <w:pStyle w:val="Default"/>
              <w:rPr>
                <w:bCs/>
                <w:sz w:val="28"/>
                <w:szCs w:val="28"/>
              </w:rPr>
            </w:pPr>
            <w:r>
              <w:rPr>
                <w:bCs/>
                <w:sz w:val="28"/>
                <w:szCs w:val="28"/>
              </w:rPr>
              <w:t>0</w:t>
            </w:r>
          </w:p>
        </w:tc>
        <w:tc>
          <w:tcPr>
            <w:tcW w:w="2410" w:type="dxa"/>
            <w:tcBorders>
              <w:top w:val="nil"/>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Cs/>
                <w:sz w:val="28"/>
                <w:szCs w:val="28"/>
              </w:rPr>
              <w:t>8</w:t>
            </w:r>
          </w:p>
        </w:tc>
      </w:tr>
      <w:tr w:rsidR="0033151F" w:rsidRPr="0033151F" w:rsidTr="0033151F">
        <w:tc>
          <w:tcPr>
            <w:tcW w:w="648" w:type="dxa"/>
            <w:tcBorders>
              <w:top w:val="single" w:sz="4" w:space="0" w:color="000000"/>
              <w:left w:val="single" w:sz="4" w:space="0" w:color="000000"/>
              <w:bottom w:val="single" w:sz="4" w:space="0" w:color="000000"/>
              <w:right w:val="nil"/>
            </w:tcBorders>
          </w:tcPr>
          <w:p w:rsidR="0033151F" w:rsidRPr="0033151F" w:rsidRDefault="0033151F" w:rsidP="0033151F">
            <w:pPr>
              <w:pStyle w:val="Default"/>
              <w:ind w:right="-388"/>
              <w:jc w:val="center"/>
              <w:rPr>
                <w:bCs/>
                <w:sz w:val="28"/>
                <w:szCs w:val="28"/>
              </w:rPr>
            </w:pPr>
          </w:p>
        </w:tc>
        <w:tc>
          <w:tcPr>
            <w:tcW w:w="2880"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jc w:val="center"/>
              <w:rPr>
                <w:bCs/>
                <w:sz w:val="28"/>
                <w:szCs w:val="28"/>
              </w:rPr>
            </w:pPr>
            <w:r w:rsidRPr="0033151F">
              <w:rPr>
                <w:b/>
                <w:bCs/>
                <w:sz w:val="28"/>
                <w:szCs w:val="28"/>
              </w:rPr>
              <w:t>Всего по поселению</w:t>
            </w:r>
          </w:p>
        </w:tc>
        <w:tc>
          <w:tcPr>
            <w:tcW w:w="2037" w:type="dxa"/>
            <w:tcBorders>
              <w:top w:val="single" w:sz="4" w:space="0" w:color="000000"/>
              <w:left w:val="single" w:sz="4" w:space="0" w:color="000000"/>
              <w:bottom w:val="single" w:sz="4" w:space="0" w:color="000000"/>
              <w:right w:val="nil"/>
            </w:tcBorders>
            <w:hideMark/>
          </w:tcPr>
          <w:p w:rsidR="0033151F" w:rsidRPr="0033151F" w:rsidRDefault="0033151F" w:rsidP="0033151F">
            <w:pPr>
              <w:pStyle w:val="Default"/>
              <w:ind w:right="-77"/>
              <w:rPr>
                <w:bCs/>
                <w:sz w:val="28"/>
                <w:szCs w:val="28"/>
              </w:rPr>
            </w:pPr>
            <w:r w:rsidRPr="0033151F">
              <w:rPr>
                <w:b/>
                <w:bCs/>
                <w:sz w:val="28"/>
                <w:szCs w:val="28"/>
              </w:rPr>
              <w:t>977</w:t>
            </w:r>
          </w:p>
        </w:tc>
        <w:tc>
          <w:tcPr>
            <w:tcW w:w="1984" w:type="dxa"/>
            <w:tcBorders>
              <w:top w:val="single" w:sz="4" w:space="0" w:color="000000"/>
              <w:left w:val="single" w:sz="4" w:space="0" w:color="000000"/>
              <w:bottom w:val="single" w:sz="4" w:space="0" w:color="000000"/>
              <w:right w:val="single" w:sz="4" w:space="0" w:color="000000"/>
            </w:tcBorders>
          </w:tcPr>
          <w:p w:rsidR="0033151F" w:rsidRPr="0033151F" w:rsidRDefault="0033151F" w:rsidP="0033151F">
            <w:pPr>
              <w:pStyle w:val="Default"/>
              <w:rPr>
                <w:b/>
                <w:bCs/>
                <w:sz w:val="28"/>
                <w:szCs w:val="28"/>
              </w:rPr>
            </w:pPr>
            <w:r>
              <w:rPr>
                <w:b/>
                <w:bCs/>
                <w:sz w:val="28"/>
                <w:szCs w:val="28"/>
              </w:rPr>
              <w:t>879</w:t>
            </w:r>
          </w:p>
        </w:tc>
        <w:tc>
          <w:tcPr>
            <w:tcW w:w="2410" w:type="dxa"/>
            <w:tcBorders>
              <w:top w:val="single" w:sz="4" w:space="0" w:color="000000"/>
              <w:left w:val="single" w:sz="4" w:space="0" w:color="000000"/>
              <w:bottom w:val="single" w:sz="4" w:space="0" w:color="000000"/>
              <w:right w:val="single" w:sz="4" w:space="0" w:color="000000"/>
            </w:tcBorders>
            <w:hideMark/>
          </w:tcPr>
          <w:p w:rsidR="0033151F" w:rsidRPr="0033151F" w:rsidRDefault="0033151F" w:rsidP="0033151F">
            <w:pPr>
              <w:pStyle w:val="Default"/>
              <w:ind w:right="34" w:firstLine="708"/>
              <w:rPr>
                <w:bCs/>
                <w:sz w:val="28"/>
                <w:szCs w:val="28"/>
              </w:rPr>
            </w:pPr>
            <w:r w:rsidRPr="0033151F">
              <w:rPr>
                <w:b/>
                <w:bCs/>
                <w:sz w:val="28"/>
                <w:szCs w:val="28"/>
              </w:rPr>
              <w:t>х</w:t>
            </w:r>
          </w:p>
        </w:tc>
      </w:tr>
    </w:tbl>
    <w:p w:rsidR="0033151F" w:rsidRDefault="0033151F" w:rsidP="006B6412">
      <w:pPr>
        <w:pStyle w:val="Default"/>
        <w:ind w:right="-710" w:firstLine="708"/>
        <w:jc w:val="center"/>
        <w:rPr>
          <w:b/>
          <w:color w:val="auto"/>
          <w:sz w:val="28"/>
        </w:rPr>
      </w:pPr>
    </w:p>
    <w:p w:rsidR="006B6412" w:rsidRDefault="006B6412" w:rsidP="006B6412">
      <w:pPr>
        <w:pStyle w:val="Default"/>
        <w:ind w:right="-710" w:firstLine="708"/>
        <w:jc w:val="center"/>
        <w:rPr>
          <w:b/>
          <w:color w:val="auto"/>
          <w:sz w:val="28"/>
        </w:rPr>
      </w:pPr>
      <w:r w:rsidRPr="006B6412">
        <w:rPr>
          <w:b/>
          <w:color w:val="auto"/>
          <w:sz w:val="28"/>
        </w:rPr>
        <w:t>Природно-климатические условия</w:t>
      </w:r>
    </w:p>
    <w:p w:rsidR="006B6412" w:rsidRPr="006B6412" w:rsidRDefault="006B6412" w:rsidP="006B6412">
      <w:pPr>
        <w:pStyle w:val="Default"/>
        <w:ind w:right="-710" w:firstLine="708"/>
        <w:jc w:val="center"/>
        <w:rPr>
          <w:b/>
          <w:color w:val="auto"/>
          <w:sz w:val="28"/>
        </w:rPr>
      </w:pPr>
    </w:p>
    <w:p w:rsidR="005C01D3" w:rsidRPr="005C01D3" w:rsidRDefault="005C01D3" w:rsidP="005C01D3">
      <w:pPr>
        <w:spacing w:before="120" w:after="120"/>
        <w:ind w:right="-710" w:firstLine="709"/>
        <w:jc w:val="both"/>
        <w:outlineLvl w:val="0"/>
        <w:rPr>
          <w:sz w:val="28"/>
        </w:rPr>
      </w:pPr>
      <w:r w:rsidRPr="005C01D3">
        <w:rPr>
          <w:sz w:val="28"/>
        </w:rPr>
        <w:t xml:space="preserve">Основные климатические характеристики и их изменение определяются влиянием общих и местных факторов: солнечной радиацией, циркуляцией атмосферы и подстилающей поверхностью. Рассматриваемая территория </w:t>
      </w:r>
      <w:r w:rsidRPr="005C01D3">
        <w:rPr>
          <w:sz w:val="28"/>
        </w:rPr>
        <w:lastRenderedPageBreak/>
        <w:t>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По температурному режиму климат характеризуется как умеренно-континентальный. Среднегодовое количество осадков составляет 400 мм. Максимальное количество осадков приходится на июль - 71 мм. По средним многолетним данным самым засушливым в Курской области. Среднегодовая температура воздуха +4,8ºС, продолжительность безморозного периода в пределах 152 дней.</w:t>
      </w:r>
    </w:p>
    <w:p w:rsidR="005C01D3" w:rsidRPr="005C01D3" w:rsidRDefault="005C01D3" w:rsidP="005C01D3">
      <w:pPr>
        <w:spacing w:before="120" w:after="120"/>
        <w:ind w:right="-710" w:firstLine="709"/>
        <w:jc w:val="both"/>
        <w:outlineLvl w:val="0"/>
        <w:rPr>
          <w:sz w:val="28"/>
          <w:lang w:val="uk-UA"/>
        </w:rPr>
      </w:pPr>
      <w:r w:rsidRPr="005C01D3">
        <w:rPr>
          <w:sz w:val="28"/>
          <w:lang w:val="uk-UA"/>
        </w:rPr>
        <w:t xml:space="preserve">Таблица </w:t>
      </w:r>
      <w:r w:rsidRPr="005C01D3">
        <w:rPr>
          <w:sz w:val="28"/>
          <w:lang w:val="uk-UA"/>
        </w:rPr>
        <w:fldChar w:fldCharType="begin"/>
      </w:r>
      <w:r w:rsidRPr="005C01D3">
        <w:rPr>
          <w:sz w:val="28"/>
          <w:lang w:val="uk-UA"/>
        </w:rPr>
        <w:instrText xml:space="preserve"> SEQ "Таблица" \* ARABIC </w:instrText>
      </w:r>
      <w:r w:rsidRPr="005C01D3">
        <w:rPr>
          <w:sz w:val="28"/>
          <w:lang w:val="uk-UA"/>
        </w:rPr>
        <w:fldChar w:fldCharType="separate"/>
      </w:r>
      <w:r w:rsidRPr="005C01D3">
        <w:rPr>
          <w:sz w:val="28"/>
          <w:lang w:val="uk-UA"/>
        </w:rPr>
        <w:t>1</w:t>
      </w:r>
      <w:r w:rsidRPr="005C01D3">
        <w:rPr>
          <w:sz w:val="28"/>
        </w:rPr>
        <w:fldChar w:fldCharType="end"/>
      </w:r>
      <w:r w:rsidRPr="005C01D3">
        <w:rPr>
          <w:sz w:val="28"/>
          <w:lang w:val="uk-UA"/>
        </w:rPr>
        <w:t xml:space="preserve"> - Климатическая характеристика сельсовета</w:t>
      </w:r>
    </w:p>
    <w:tbl>
      <w:tblPr>
        <w:tblW w:w="0" w:type="auto"/>
        <w:tblInd w:w="9" w:type="dxa"/>
        <w:tblLayout w:type="fixed"/>
        <w:tblCellMar>
          <w:left w:w="40" w:type="dxa"/>
          <w:right w:w="40" w:type="dxa"/>
        </w:tblCellMar>
        <w:tblLook w:val="04A0" w:firstRow="1" w:lastRow="0" w:firstColumn="1" w:lastColumn="0" w:noHBand="0" w:noVBand="1"/>
      </w:tblPr>
      <w:tblGrid>
        <w:gridCol w:w="6495"/>
        <w:gridCol w:w="2930"/>
      </w:tblGrid>
      <w:tr w:rsidR="005C01D3" w:rsidRPr="005C01D3" w:rsidTr="005C01D3">
        <w:trPr>
          <w:trHeight w:val="286"/>
          <w:tblHeader/>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firstLine="709"/>
              <w:jc w:val="both"/>
              <w:outlineLvl w:val="0"/>
            </w:pPr>
            <w:r w:rsidRPr="005C01D3">
              <w:rPr>
                <w:b/>
              </w:rPr>
              <w:t>Параметры</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rPr>
                <w:b/>
              </w:rPr>
              <w:t>Показатели</w:t>
            </w:r>
          </w:p>
        </w:tc>
      </w:tr>
      <w:tr w:rsidR="005C01D3" w:rsidRPr="005C01D3" w:rsidTr="005C01D3">
        <w:trPr>
          <w:trHeight w:val="282"/>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jc w:val="both"/>
              <w:outlineLvl w:val="0"/>
            </w:pPr>
            <w:r w:rsidRPr="005C01D3">
              <w:t>Абсолютная минимальная температура, 0С</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t>- 37</w:t>
            </w:r>
          </w:p>
        </w:tc>
      </w:tr>
      <w:tr w:rsidR="005C01D3" w:rsidRPr="005C01D3" w:rsidTr="005C01D3">
        <w:trPr>
          <w:trHeight w:val="285"/>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jc w:val="both"/>
              <w:outlineLvl w:val="0"/>
            </w:pPr>
            <w:r w:rsidRPr="005C01D3">
              <w:t>Абсолютная максимальная температура, 0С</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t>+ 40</w:t>
            </w:r>
          </w:p>
        </w:tc>
      </w:tr>
      <w:tr w:rsidR="005C01D3" w:rsidRPr="005C01D3" w:rsidTr="005C01D3">
        <w:trPr>
          <w:trHeight w:val="262"/>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jc w:val="both"/>
              <w:outlineLvl w:val="0"/>
            </w:pPr>
            <w:r w:rsidRPr="005C01D3">
              <w:t>Средняя температура отопительного периода, 0С</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t>- 1,9</w:t>
            </w:r>
          </w:p>
        </w:tc>
      </w:tr>
      <w:tr w:rsidR="005C01D3" w:rsidRPr="005C01D3" w:rsidTr="005C01D3">
        <w:trPr>
          <w:trHeight w:val="279"/>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jc w:val="both"/>
              <w:outlineLvl w:val="0"/>
            </w:pPr>
            <w:r w:rsidRPr="005C01D3">
              <w:t>Продолжительность отопительного периода, суток</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t>228</w:t>
            </w:r>
          </w:p>
        </w:tc>
      </w:tr>
      <w:tr w:rsidR="005C01D3" w:rsidRPr="005C01D3" w:rsidTr="005C01D3">
        <w:trPr>
          <w:trHeight w:val="270"/>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jc w:val="both"/>
              <w:outlineLvl w:val="0"/>
            </w:pPr>
            <w:r w:rsidRPr="005C01D3">
              <w:t>Средняя температура воздуха наиболее холодной пятидневки, 0С</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t>- 27</w:t>
            </w:r>
          </w:p>
        </w:tc>
      </w:tr>
      <w:tr w:rsidR="005C01D3" w:rsidRPr="005C01D3" w:rsidTr="005C01D3">
        <w:trPr>
          <w:trHeight w:val="341"/>
        </w:trPr>
        <w:tc>
          <w:tcPr>
            <w:tcW w:w="6495" w:type="dxa"/>
            <w:tcBorders>
              <w:top w:val="single" w:sz="4" w:space="0" w:color="000000"/>
              <w:left w:val="single" w:sz="4" w:space="0" w:color="000000"/>
              <w:bottom w:val="single" w:sz="4" w:space="0" w:color="000000"/>
              <w:right w:val="nil"/>
            </w:tcBorders>
            <w:vAlign w:val="center"/>
            <w:hideMark/>
          </w:tcPr>
          <w:p w:rsidR="005C01D3" w:rsidRPr="005C01D3" w:rsidRDefault="005C01D3" w:rsidP="005C01D3">
            <w:pPr>
              <w:ind w:right="-710"/>
              <w:jc w:val="both"/>
              <w:outlineLvl w:val="0"/>
            </w:pPr>
            <w:r w:rsidRPr="005C01D3">
              <w:t>Средняя температура воздуха наиболее холодного периода, 0С</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5C01D3" w:rsidRPr="005C01D3" w:rsidRDefault="005C01D3" w:rsidP="005C01D3">
            <w:pPr>
              <w:ind w:right="-710" w:firstLine="709"/>
              <w:jc w:val="both"/>
              <w:outlineLvl w:val="0"/>
            </w:pPr>
            <w:r w:rsidRPr="005C01D3">
              <w:t>- 15</w:t>
            </w:r>
          </w:p>
        </w:tc>
      </w:tr>
    </w:tbl>
    <w:p w:rsidR="005C01D3" w:rsidRPr="005C01D3" w:rsidRDefault="005C01D3" w:rsidP="005C01D3">
      <w:pPr>
        <w:spacing w:before="120" w:after="120"/>
        <w:ind w:right="-710" w:firstLine="709"/>
        <w:jc w:val="both"/>
        <w:outlineLvl w:val="0"/>
        <w:rPr>
          <w:sz w:val="28"/>
        </w:rPr>
      </w:pPr>
      <w:r w:rsidRPr="005C01D3">
        <w:rPr>
          <w:sz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показателями температуры воздуха зимой и положительными летом.</w:t>
      </w:r>
    </w:p>
    <w:p w:rsidR="005C01D3" w:rsidRDefault="005C01D3" w:rsidP="005C01D3">
      <w:pPr>
        <w:spacing w:before="120" w:after="120"/>
        <w:ind w:right="-710" w:firstLine="709"/>
        <w:jc w:val="both"/>
        <w:outlineLvl w:val="0"/>
        <w:rPr>
          <w:sz w:val="28"/>
        </w:rPr>
      </w:pPr>
      <w:r w:rsidRPr="005C01D3">
        <w:rPr>
          <w:sz w:val="28"/>
        </w:rPr>
        <w:t>В целом климат благоприятен для проживания, отдыха и сельского хозяйства. Агроклиматические условия позволяют выращивать все районированные сельскохозяйственные культуры: зерно, сахарную свеклу, овощи, картофель, кормовые культуры.</w:t>
      </w:r>
    </w:p>
    <w:p w:rsidR="005C01D3" w:rsidRPr="005C01D3" w:rsidRDefault="005C01D3" w:rsidP="005C01D3">
      <w:pPr>
        <w:spacing w:before="120" w:after="120"/>
        <w:ind w:right="-710" w:firstLine="709"/>
        <w:jc w:val="both"/>
        <w:outlineLvl w:val="0"/>
        <w:rPr>
          <w:sz w:val="28"/>
        </w:rPr>
      </w:pPr>
    </w:p>
    <w:p w:rsidR="00CB154F" w:rsidRPr="00FB7DF5" w:rsidRDefault="0095068C" w:rsidP="006B6412">
      <w:pPr>
        <w:spacing w:before="120" w:after="120"/>
        <w:ind w:right="-710"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6109D4">
        <w:rPr>
          <w:b/>
          <w:sz w:val="28"/>
          <w:szCs w:val="28"/>
        </w:rPr>
        <w:t xml:space="preserve">территории </w:t>
      </w:r>
      <w:r w:rsidR="0033151F">
        <w:rPr>
          <w:b/>
          <w:sz w:val="28"/>
          <w:szCs w:val="28"/>
        </w:rPr>
        <w:t>Останинского</w:t>
      </w:r>
      <w:r w:rsidR="009067F8">
        <w:rPr>
          <w:b/>
          <w:sz w:val="28"/>
          <w:szCs w:val="28"/>
        </w:rPr>
        <w:t xml:space="preserve"> </w:t>
      </w:r>
      <w:r w:rsidR="006B6412">
        <w:rPr>
          <w:b/>
          <w:sz w:val="28"/>
          <w:szCs w:val="28"/>
        </w:rPr>
        <w:t>сельсовета</w:t>
      </w:r>
      <w:r w:rsidR="001E6A0E">
        <w:rPr>
          <w:b/>
          <w:sz w:val="28"/>
          <w:szCs w:val="28"/>
        </w:rPr>
        <w:t xml:space="preserve"> </w:t>
      </w:r>
      <w:r w:rsidR="00142A3B" w:rsidRPr="006109D4">
        <w:rPr>
          <w:b/>
          <w:sz w:val="28"/>
          <w:szCs w:val="28"/>
        </w:rPr>
        <w:t xml:space="preserve">Мантуровского </w:t>
      </w:r>
      <w:r w:rsidR="00CB154F" w:rsidRPr="006109D4">
        <w:rPr>
          <w:b/>
          <w:sz w:val="28"/>
          <w:szCs w:val="28"/>
        </w:rPr>
        <w:t xml:space="preserve">района Курской  </w:t>
      </w:r>
      <w:r w:rsidR="00CB154F" w:rsidRPr="00FB7DF5">
        <w:rPr>
          <w:b/>
          <w:sz w:val="28"/>
          <w:szCs w:val="28"/>
        </w:rPr>
        <w:t>области</w:t>
      </w:r>
    </w:p>
    <w:p w:rsidR="00CB154F" w:rsidRPr="00FB7DF5" w:rsidRDefault="00CB154F" w:rsidP="006B6412">
      <w:pPr>
        <w:ind w:right="-710"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109D4" w:rsidRDefault="00CB154F" w:rsidP="006B6412">
      <w:pPr>
        <w:widowControl w:val="0"/>
        <w:ind w:right="-710"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33151F">
        <w:rPr>
          <w:sz w:val="28"/>
          <w:szCs w:val="28"/>
        </w:rPr>
        <w:t>Останинского</w:t>
      </w:r>
      <w:r w:rsidR="009067F8">
        <w:rPr>
          <w:sz w:val="28"/>
          <w:szCs w:val="28"/>
        </w:rPr>
        <w:t xml:space="preserve"> </w:t>
      </w:r>
      <w:r w:rsidR="006B6412">
        <w:rPr>
          <w:sz w:val="28"/>
          <w:szCs w:val="28"/>
        </w:rPr>
        <w:lastRenderedPageBreak/>
        <w:t>сельсовета</w:t>
      </w:r>
      <w:r w:rsidRPr="006109D4">
        <w:rPr>
          <w:sz w:val="28"/>
          <w:szCs w:val="28"/>
        </w:rPr>
        <w:t>.</w:t>
      </w:r>
    </w:p>
    <w:p w:rsidR="00CB154F" w:rsidRPr="00FB7DF5" w:rsidRDefault="00CB154F" w:rsidP="006B6412">
      <w:pPr>
        <w:widowControl w:val="0"/>
        <w:ind w:right="-710"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сокращение уровня младенческой смертности;</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миграционного прироста;</w:t>
      </w:r>
    </w:p>
    <w:p w:rsidR="00CB154F" w:rsidRPr="00FB7DF5" w:rsidRDefault="00CB154F" w:rsidP="006B6412">
      <w:pPr>
        <w:tabs>
          <w:tab w:val="left" w:pos="1276"/>
        </w:tabs>
        <w:ind w:right="-710"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6B6412">
      <w:pPr>
        <w:tabs>
          <w:tab w:val="left" w:pos="1276"/>
        </w:tabs>
        <w:ind w:right="-710"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6B6412">
      <w:pPr>
        <w:tabs>
          <w:tab w:val="left" w:pos="1440"/>
        </w:tabs>
        <w:ind w:right="-710"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6B6412">
      <w:pPr>
        <w:tabs>
          <w:tab w:val="left" w:pos="1440"/>
        </w:tabs>
        <w:spacing w:line="360" w:lineRule="auto"/>
        <w:ind w:right="-710"/>
        <w:jc w:val="center"/>
        <w:rPr>
          <w:b/>
          <w:sz w:val="20"/>
          <w:szCs w:val="20"/>
        </w:rPr>
      </w:pPr>
      <w:r w:rsidRPr="00FB7DF5">
        <w:rPr>
          <w:noProof/>
        </w:rPr>
        <w:drawing>
          <wp:inline distT="0" distB="0" distL="0" distR="0" wp14:anchorId="4620CCAB" wp14:editId="7358A0E6">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109D4" w:rsidRDefault="00CB154F" w:rsidP="006B6412">
      <w:pPr>
        <w:spacing w:line="360" w:lineRule="auto"/>
        <w:ind w:right="-710"/>
        <w:jc w:val="center"/>
      </w:pPr>
      <w:r w:rsidRPr="006109D4">
        <w:rPr>
          <w:b/>
          <w:sz w:val="20"/>
          <w:szCs w:val="20"/>
        </w:rPr>
        <w:t>Рис.</w:t>
      </w:r>
      <w:r w:rsidR="00FB7DF5" w:rsidRPr="006109D4">
        <w:rPr>
          <w:b/>
          <w:sz w:val="20"/>
          <w:szCs w:val="20"/>
        </w:rPr>
        <w:t xml:space="preserve"> </w:t>
      </w:r>
      <w:r w:rsidRPr="006109D4">
        <w:rPr>
          <w:b/>
          <w:sz w:val="20"/>
          <w:szCs w:val="20"/>
        </w:rPr>
        <w:t>Динамика важнейших демографических показателей РФ в динамике до 20</w:t>
      </w:r>
      <w:r w:rsidR="00473283" w:rsidRPr="006109D4">
        <w:rPr>
          <w:b/>
          <w:sz w:val="20"/>
          <w:szCs w:val="20"/>
        </w:rPr>
        <w:t>20</w:t>
      </w:r>
      <w:r w:rsidRPr="006109D4">
        <w:rPr>
          <w:b/>
          <w:sz w:val="20"/>
          <w:szCs w:val="20"/>
        </w:rPr>
        <w:t xml:space="preserve"> года (по оценке ЦМАКП</w:t>
      </w:r>
      <w:r w:rsidRPr="006109D4">
        <w:rPr>
          <w:rStyle w:val="af9"/>
          <w:b/>
          <w:sz w:val="20"/>
          <w:szCs w:val="20"/>
        </w:rPr>
        <w:footnoteReference w:id="2"/>
      </w:r>
      <w:r w:rsidRPr="006109D4">
        <w:rPr>
          <w:b/>
          <w:sz w:val="20"/>
          <w:szCs w:val="20"/>
        </w:rPr>
        <w:t>).</w:t>
      </w:r>
    </w:p>
    <w:p w:rsidR="00F169D3" w:rsidRPr="00FB7DF5" w:rsidRDefault="00CB154F" w:rsidP="006B6412">
      <w:pPr>
        <w:ind w:right="-710"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6B6412">
      <w:pPr>
        <w:ind w:right="-710"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6B6412">
      <w:pPr>
        <w:tabs>
          <w:tab w:val="left" w:pos="1276"/>
        </w:tabs>
        <w:ind w:right="-710" w:firstLine="709"/>
        <w:jc w:val="both"/>
        <w:rPr>
          <w:sz w:val="28"/>
          <w:szCs w:val="28"/>
        </w:rPr>
      </w:pPr>
      <w:r w:rsidRPr="00FB7DF5">
        <w:rPr>
          <w:sz w:val="28"/>
          <w:szCs w:val="28"/>
        </w:rPr>
        <w:lastRenderedPageBreak/>
        <w:t>- сокращение численности населения;</w:t>
      </w:r>
    </w:p>
    <w:p w:rsidR="00CB154F" w:rsidRPr="00FB7DF5" w:rsidRDefault="00CB154F" w:rsidP="006B6412">
      <w:pPr>
        <w:tabs>
          <w:tab w:val="left" w:pos="1276"/>
        </w:tabs>
        <w:ind w:right="-710"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постепенный рост удельного веса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сохраняющаяся миграционная убыль;</w:t>
      </w:r>
    </w:p>
    <w:p w:rsidR="00CB154F" w:rsidRPr="00FB7DF5" w:rsidRDefault="00CB154F" w:rsidP="006B6412">
      <w:pPr>
        <w:tabs>
          <w:tab w:val="left" w:pos="1276"/>
        </w:tabs>
        <w:ind w:right="-710"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6B6412">
      <w:pPr>
        <w:tabs>
          <w:tab w:val="left" w:pos="1276"/>
        </w:tabs>
        <w:ind w:right="-710" w:firstLine="709"/>
        <w:jc w:val="both"/>
        <w:rPr>
          <w:sz w:val="28"/>
          <w:szCs w:val="28"/>
        </w:rPr>
      </w:pPr>
      <w:r w:rsidRPr="00FB7DF5">
        <w:rPr>
          <w:sz w:val="28"/>
          <w:szCs w:val="28"/>
        </w:rPr>
        <w:t>- увеличение ожидаемой продолжительности жизни населения.</w:t>
      </w:r>
    </w:p>
    <w:p w:rsidR="00F169D3" w:rsidRDefault="00CB154F" w:rsidP="006B6412">
      <w:pPr>
        <w:tabs>
          <w:tab w:val="left" w:pos="1276"/>
        </w:tabs>
        <w:ind w:right="-710" w:firstLine="709"/>
        <w:jc w:val="both"/>
        <w:rPr>
          <w:bCs/>
          <w:sz w:val="28"/>
          <w:szCs w:val="28"/>
        </w:rPr>
      </w:pPr>
      <w:r w:rsidRPr="001E6A0E">
        <w:rPr>
          <w:sz w:val="28"/>
          <w:szCs w:val="28"/>
        </w:rPr>
        <w:t>Анализ численности населения выполнен по матер</w:t>
      </w:r>
      <w:r w:rsidR="00142A3B" w:rsidRPr="001E6A0E">
        <w:rPr>
          <w:sz w:val="28"/>
          <w:szCs w:val="28"/>
        </w:rPr>
        <w:t>иалам статистической отчетности</w:t>
      </w:r>
      <w:r w:rsidRPr="001E6A0E">
        <w:rPr>
          <w:bCs/>
          <w:sz w:val="28"/>
          <w:szCs w:val="28"/>
        </w:rPr>
        <w:t>.</w:t>
      </w:r>
    </w:p>
    <w:p w:rsidR="00142A3B" w:rsidRPr="001E6A0E" w:rsidRDefault="00142A3B" w:rsidP="006B6412">
      <w:pPr>
        <w:pStyle w:val="af2"/>
        <w:spacing w:before="0" w:beforeAutospacing="0" w:after="0" w:afterAutospacing="0"/>
        <w:ind w:right="-710" w:firstLine="708"/>
        <w:contextualSpacing/>
        <w:jc w:val="both"/>
        <w:rPr>
          <w:rFonts w:ascii="Times New Roman" w:hAnsi="Times New Roman" w:cs="Times New Roman"/>
          <w:sz w:val="28"/>
          <w:szCs w:val="28"/>
        </w:rPr>
      </w:pPr>
      <w:r w:rsidRPr="001E6A0E">
        <w:rPr>
          <w:rFonts w:ascii="Times New Roman" w:hAnsi="Times New Roman" w:cs="Times New Roman"/>
          <w:bCs/>
          <w:sz w:val="28"/>
          <w:szCs w:val="28"/>
        </w:rPr>
        <w:t>Общая чи</w:t>
      </w:r>
      <w:r w:rsidRPr="001E6A0E">
        <w:rPr>
          <w:rFonts w:ascii="Times New Roman" w:hAnsi="Times New Roman" w:cs="Times New Roman"/>
          <w:sz w:val="28"/>
          <w:szCs w:val="28"/>
        </w:rPr>
        <w:t>сленность населения, п</w:t>
      </w:r>
      <w:r w:rsidR="001E6A0E">
        <w:rPr>
          <w:rFonts w:ascii="Times New Roman" w:hAnsi="Times New Roman" w:cs="Times New Roman"/>
          <w:sz w:val="28"/>
          <w:szCs w:val="28"/>
        </w:rPr>
        <w:t>роживающего на сегодняшний день</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в </w:t>
      </w:r>
      <w:r w:rsidR="005C01D3">
        <w:rPr>
          <w:rFonts w:ascii="Times New Roman" w:hAnsi="Times New Roman" w:cs="Times New Roman"/>
          <w:sz w:val="28"/>
          <w:szCs w:val="28"/>
        </w:rPr>
        <w:t>Останинском</w:t>
      </w:r>
      <w:r w:rsidR="0059289A">
        <w:rPr>
          <w:rFonts w:ascii="Times New Roman" w:hAnsi="Times New Roman" w:cs="Times New Roman"/>
          <w:sz w:val="28"/>
          <w:szCs w:val="28"/>
        </w:rPr>
        <w:t xml:space="preserve"> сельсовете </w:t>
      </w:r>
      <w:r w:rsidRPr="001E6A0E">
        <w:rPr>
          <w:rFonts w:ascii="Times New Roman" w:hAnsi="Times New Roman" w:cs="Times New Roman"/>
          <w:sz w:val="28"/>
          <w:szCs w:val="28"/>
        </w:rPr>
        <w:t xml:space="preserve">составляет </w:t>
      </w:r>
      <w:r w:rsidR="005C01D3">
        <w:rPr>
          <w:rFonts w:ascii="Times New Roman" w:hAnsi="Times New Roman" w:cs="Times New Roman"/>
          <w:sz w:val="28"/>
          <w:szCs w:val="28"/>
        </w:rPr>
        <w:t>879</w:t>
      </w:r>
      <w:r w:rsidRPr="001E6A0E">
        <w:rPr>
          <w:rFonts w:ascii="Times New Roman" w:hAnsi="Times New Roman" w:cs="Times New Roman"/>
          <w:sz w:val="28"/>
          <w:szCs w:val="28"/>
        </w:rPr>
        <w:t xml:space="preserve"> человек или </w:t>
      </w:r>
      <w:r w:rsidR="005C01D3">
        <w:rPr>
          <w:rFonts w:ascii="Times New Roman" w:hAnsi="Times New Roman" w:cs="Times New Roman"/>
          <w:sz w:val="28"/>
          <w:szCs w:val="28"/>
        </w:rPr>
        <w:t>6,7</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 жителей Мантуровского района. Средний состав семьи – </w:t>
      </w:r>
      <w:r w:rsidR="00960B30">
        <w:rPr>
          <w:rFonts w:ascii="Times New Roman" w:hAnsi="Times New Roman" w:cs="Times New Roman"/>
          <w:sz w:val="28"/>
          <w:szCs w:val="28"/>
        </w:rPr>
        <w:t>1,</w:t>
      </w:r>
      <w:r w:rsidR="005C01D3">
        <w:rPr>
          <w:rFonts w:ascii="Times New Roman" w:hAnsi="Times New Roman" w:cs="Times New Roman"/>
          <w:sz w:val="28"/>
          <w:szCs w:val="28"/>
        </w:rPr>
        <w:t>99</w:t>
      </w:r>
      <w:r w:rsidRPr="001E6A0E">
        <w:rPr>
          <w:rFonts w:ascii="Times New Roman" w:hAnsi="Times New Roman" w:cs="Times New Roman"/>
          <w:sz w:val="28"/>
          <w:szCs w:val="28"/>
        </w:rPr>
        <w:t xml:space="preserve"> человека.</w:t>
      </w:r>
    </w:p>
    <w:p w:rsidR="005C01D3" w:rsidRDefault="005C01D3" w:rsidP="00960B30">
      <w:pPr>
        <w:ind w:right="-710" w:firstLine="709"/>
        <w:contextualSpacing/>
        <w:jc w:val="both"/>
        <w:rPr>
          <w:bCs/>
        </w:rPr>
      </w:pPr>
    </w:p>
    <w:p w:rsidR="00960B30" w:rsidRPr="00960B30" w:rsidRDefault="00960B30" w:rsidP="00960B30">
      <w:pPr>
        <w:ind w:right="-710" w:firstLine="709"/>
        <w:contextualSpacing/>
        <w:jc w:val="both"/>
        <w:rPr>
          <w:bCs/>
          <w:lang w:eastAsia="ar-SA"/>
        </w:rPr>
      </w:pPr>
      <w:bookmarkStart w:id="8" w:name="_GoBack"/>
      <w:bookmarkEnd w:id="8"/>
      <w:r w:rsidRPr="00960B30">
        <w:rPr>
          <w:bCs/>
        </w:rPr>
        <w:t xml:space="preserve">Таблица 3 – Динамика численности населения населенных пунктов </w:t>
      </w:r>
      <w:r w:rsidR="0033151F">
        <w:rPr>
          <w:bCs/>
        </w:rPr>
        <w:t>Останинского</w:t>
      </w:r>
      <w:r w:rsidR="009067F8">
        <w:rPr>
          <w:bCs/>
        </w:rPr>
        <w:t xml:space="preserve"> </w:t>
      </w:r>
      <w:r w:rsidRPr="00960B30">
        <w:rPr>
          <w:bCs/>
        </w:rPr>
        <w:t>поселения (на начало года)</w:t>
      </w:r>
    </w:p>
    <w:tbl>
      <w:tblPr>
        <w:tblW w:w="9701" w:type="dxa"/>
        <w:tblInd w:w="-65" w:type="dxa"/>
        <w:tblLayout w:type="fixed"/>
        <w:tblLook w:val="04A0" w:firstRow="1" w:lastRow="0" w:firstColumn="1" w:lastColumn="0" w:noHBand="0" w:noVBand="1"/>
      </w:tblPr>
      <w:tblGrid>
        <w:gridCol w:w="2763"/>
        <w:gridCol w:w="1238"/>
        <w:gridCol w:w="1134"/>
        <w:gridCol w:w="1134"/>
        <w:gridCol w:w="992"/>
        <w:gridCol w:w="1134"/>
        <w:gridCol w:w="1306"/>
      </w:tblGrid>
      <w:tr w:rsidR="005C01D3" w:rsidTr="005C01D3">
        <w:tc>
          <w:tcPr>
            <w:tcW w:w="2763"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Нас.пункт/год</w:t>
            </w:r>
          </w:p>
        </w:tc>
        <w:tc>
          <w:tcPr>
            <w:tcW w:w="1238"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2013 г.</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2014 г.</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2015</w:t>
            </w:r>
          </w:p>
        </w:tc>
        <w:tc>
          <w:tcPr>
            <w:tcW w:w="992"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2016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01D3" w:rsidRDefault="005C01D3" w:rsidP="005C01D3">
            <w:pPr>
              <w:suppressAutoHyphens/>
              <w:snapToGrid w:val="0"/>
              <w:contextualSpacing/>
              <w:jc w:val="center"/>
            </w:pPr>
            <w:r>
              <w:rPr>
                <w:bCs/>
              </w:rPr>
              <w:t>2017</w:t>
            </w:r>
          </w:p>
        </w:tc>
        <w:tc>
          <w:tcPr>
            <w:tcW w:w="1306" w:type="dxa"/>
            <w:tcBorders>
              <w:top w:val="single" w:sz="4" w:space="0" w:color="000000"/>
              <w:left w:val="single" w:sz="4" w:space="0" w:color="auto"/>
              <w:bottom w:val="single" w:sz="4" w:space="0" w:color="000000"/>
              <w:right w:val="single" w:sz="4" w:space="0" w:color="000000"/>
            </w:tcBorders>
            <w:vAlign w:val="center"/>
          </w:tcPr>
          <w:p w:rsidR="005C01D3" w:rsidRDefault="005C01D3" w:rsidP="005C01D3">
            <w:pPr>
              <w:suppressAutoHyphens/>
              <w:snapToGrid w:val="0"/>
              <w:contextualSpacing/>
              <w:jc w:val="center"/>
            </w:pPr>
            <w:r>
              <w:t>2021</w:t>
            </w:r>
          </w:p>
        </w:tc>
      </w:tr>
      <w:tr w:rsidR="005C01D3" w:rsidTr="005C01D3">
        <w:tc>
          <w:tcPr>
            <w:tcW w:w="2763" w:type="dxa"/>
            <w:tcBorders>
              <w:top w:val="single" w:sz="4" w:space="0" w:color="000000"/>
              <w:left w:val="single" w:sz="4" w:space="0" w:color="000000"/>
              <w:bottom w:val="single" w:sz="4" w:space="0" w:color="000000"/>
              <w:right w:val="nil"/>
            </w:tcBorders>
            <w:vAlign w:val="center"/>
            <w:hideMark/>
          </w:tcPr>
          <w:p w:rsidR="005C01D3" w:rsidRDefault="005C01D3" w:rsidP="005C01D3">
            <w:pPr>
              <w:pStyle w:val="Default"/>
              <w:snapToGrid w:val="0"/>
              <w:jc w:val="center"/>
            </w:pPr>
            <w:r>
              <w:t>с. Останино</w:t>
            </w:r>
          </w:p>
        </w:tc>
        <w:tc>
          <w:tcPr>
            <w:tcW w:w="1238"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410</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400</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401</w:t>
            </w:r>
          </w:p>
        </w:tc>
        <w:tc>
          <w:tcPr>
            <w:tcW w:w="992"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394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362</w:t>
            </w:r>
          </w:p>
        </w:tc>
        <w:tc>
          <w:tcPr>
            <w:tcW w:w="1306" w:type="dxa"/>
            <w:tcBorders>
              <w:top w:val="single" w:sz="4" w:space="0" w:color="000000"/>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340</w:t>
            </w:r>
          </w:p>
        </w:tc>
      </w:tr>
      <w:tr w:rsidR="005C01D3" w:rsidTr="005C01D3">
        <w:tc>
          <w:tcPr>
            <w:tcW w:w="2763" w:type="dxa"/>
            <w:tcBorders>
              <w:top w:val="single" w:sz="4" w:space="0" w:color="000000"/>
              <w:left w:val="single" w:sz="4" w:space="0" w:color="000000"/>
              <w:bottom w:val="single" w:sz="4" w:space="0" w:color="000000"/>
              <w:right w:val="nil"/>
            </w:tcBorders>
            <w:vAlign w:val="center"/>
            <w:hideMark/>
          </w:tcPr>
          <w:p w:rsidR="005C01D3" w:rsidRDefault="005C01D3" w:rsidP="005C01D3">
            <w:pPr>
              <w:pStyle w:val="Default"/>
              <w:snapToGrid w:val="0"/>
              <w:jc w:val="center"/>
            </w:pPr>
            <w:r>
              <w:t>х. Красная Нарезка</w:t>
            </w:r>
          </w:p>
        </w:tc>
        <w:tc>
          <w:tcPr>
            <w:tcW w:w="1238"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13</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13</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13</w:t>
            </w:r>
          </w:p>
        </w:tc>
        <w:tc>
          <w:tcPr>
            <w:tcW w:w="992"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11</w:t>
            </w:r>
          </w:p>
        </w:tc>
        <w:tc>
          <w:tcPr>
            <w:tcW w:w="1306" w:type="dxa"/>
            <w:tcBorders>
              <w:top w:val="single" w:sz="4" w:space="0" w:color="000000"/>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9</w:t>
            </w:r>
          </w:p>
        </w:tc>
      </w:tr>
      <w:tr w:rsidR="005C01D3" w:rsidTr="005C01D3">
        <w:tc>
          <w:tcPr>
            <w:tcW w:w="2763" w:type="dxa"/>
            <w:tcBorders>
              <w:top w:val="single" w:sz="4" w:space="0" w:color="000000"/>
              <w:left w:val="single" w:sz="4" w:space="0" w:color="000000"/>
              <w:bottom w:val="single" w:sz="4" w:space="0" w:color="000000"/>
              <w:right w:val="nil"/>
            </w:tcBorders>
            <w:vAlign w:val="center"/>
            <w:hideMark/>
          </w:tcPr>
          <w:p w:rsidR="005C01D3" w:rsidRDefault="005C01D3" w:rsidP="005C01D3">
            <w:pPr>
              <w:pStyle w:val="Default"/>
              <w:snapToGrid w:val="0"/>
              <w:jc w:val="center"/>
            </w:pPr>
            <w:r>
              <w:t>х. Красная Заря</w:t>
            </w:r>
          </w:p>
        </w:tc>
        <w:tc>
          <w:tcPr>
            <w:tcW w:w="1238"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6</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6</w:t>
            </w:r>
          </w:p>
        </w:tc>
        <w:tc>
          <w:tcPr>
            <w:tcW w:w="992"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6</w:t>
            </w:r>
          </w:p>
        </w:tc>
        <w:tc>
          <w:tcPr>
            <w:tcW w:w="1306" w:type="dxa"/>
            <w:tcBorders>
              <w:top w:val="single" w:sz="4" w:space="0" w:color="000000"/>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3</w:t>
            </w:r>
          </w:p>
        </w:tc>
      </w:tr>
      <w:tr w:rsidR="005C01D3" w:rsidTr="005C01D3">
        <w:tc>
          <w:tcPr>
            <w:tcW w:w="2763" w:type="dxa"/>
            <w:tcBorders>
              <w:top w:val="single" w:sz="4" w:space="0" w:color="000000"/>
              <w:left w:val="single" w:sz="4" w:space="0" w:color="000000"/>
              <w:bottom w:val="single" w:sz="4" w:space="0" w:color="000000"/>
              <w:right w:val="nil"/>
            </w:tcBorders>
            <w:vAlign w:val="center"/>
            <w:hideMark/>
          </w:tcPr>
          <w:p w:rsidR="005C01D3" w:rsidRDefault="005C01D3" w:rsidP="005C01D3">
            <w:pPr>
              <w:pStyle w:val="Default"/>
              <w:snapToGrid w:val="0"/>
              <w:jc w:val="center"/>
            </w:pPr>
            <w:r>
              <w:t>х. Мочаги</w:t>
            </w:r>
          </w:p>
        </w:tc>
        <w:tc>
          <w:tcPr>
            <w:tcW w:w="1238"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992"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1</w:t>
            </w:r>
          </w:p>
        </w:tc>
        <w:tc>
          <w:tcPr>
            <w:tcW w:w="1306" w:type="dxa"/>
            <w:tcBorders>
              <w:top w:val="single" w:sz="4" w:space="0" w:color="000000"/>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0</w:t>
            </w:r>
          </w:p>
        </w:tc>
      </w:tr>
      <w:tr w:rsidR="005C01D3" w:rsidTr="005C01D3">
        <w:tc>
          <w:tcPr>
            <w:tcW w:w="2763" w:type="dxa"/>
            <w:tcBorders>
              <w:top w:val="single" w:sz="4" w:space="0" w:color="000000"/>
              <w:left w:val="single" w:sz="4" w:space="0" w:color="000000"/>
              <w:bottom w:val="single" w:sz="4" w:space="0" w:color="000000"/>
              <w:right w:val="nil"/>
            </w:tcBorders>
            <w:vAlign w:val="center"/>
            <w:hideMark/>
          </w:tcPr>
          <w:p w:rsidR="005C01D3" w:rsidRDefault="005C01D3" w:rsidP="005C01D3">
            <w:pPr>
              <w:pStyle w:val="Default"/>
              <w:snapToGrid w:val="0"/>
              <w:jc w:val="center"/>
            </w:pPr>
            <w:r>
              <w:t>с. Большие Бутырки</w:t>
            </w:r>
          </w:p>
        </w:tc>
        <w:tc>
          <w:tcPr>
            <w:tcW w:w="1238"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326</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318</w:t>
            </w:r>
          </w:p>
        </w:tc>
        <w:tc>
          <w:tcPr>
            <w:tcW w:w="1134"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310</w:t>
            </w:r>
          </w:p>
        </w:tc>
        <w:tc>
          <w:tcPr>
            <w:tcW w:w="992" w:type="dxa"/>
            <w:tcBorders>
              <w:top w:val="single" w:sz="4" w:space="0" w:color="000000"/>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302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287</w:t>
            </w:r>
          </w:p>
        </w:tc>
        <w:tc>
          <w:tcPr>
            <w:tcW w:w="1306" w:type="dxa"/>
            <w:tcBorders>
              <w:top w:val="single" w:sz="4" w:space="0" w:color="000000"/>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269</w:t>
            </w:r>
          </w:p>
        </w:tc>
      </w:tr>
      <w:tr w:rsidR="005C01D3" w:rsidTr="005C01D3">
        <w:tc>
          <w:tcPr>
            <w:tcW w:w="2763" w:type="dxa"/>
            <w:tcBorders>
              <w:top w:val="nil"/>
              <w:left w:val="single" w:sz="4" w:space="0" w:color="000000"/>
              <w:bottom w:val="single" w:sz="4" w:space="0" w:color="000000"/>
              <w:right w:val="nil"/>
            </w:tcBorders>
            <w:vAlign w:val="center"/>
            <w:hideMark/>
          </w:tcPr>
          <w:p w:rsidR="005C01D3" w:rsidRDefault="005C01D3" w:rsidP="005C01D3">
            <w:pPr>
              <w:pStyle w:val="Default"/>
              <w:snapToGrid w:val="0"/>
              <w:jc w:val="center"/>
            </w:pPr>
            <w:r>
              <w:t>д. Круглый Лес</w:t>
            </w:r>
          </w:p>
        </w:tc>
        <w:tc>
          <w:tcPr>
            <w:tcW w:w="1238"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18</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18</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18</w:t>
            </w:r>
          </w:p>
        </w:tc>
        <w:tc>
          <w:tcPr>
            <w:tcW w:w="992"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16</w:t>
            </w:r>
          </w:p>
        </w:tc>
        <w:tc>
          <w:tcPr>
            <w:tcW w:w="1134" w:type="dxa"/>
            <w:tcBorders>
              <w:top w:val="nil"/>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14</w:t>
            </w:r>
          </w:p>
        </w:tc>
        <w:tc>
          <w:tcPr>
            <w:tcW w:w="1306" w:type="dxa"/>
            <w:tcBorders>
              <w:top w:val="nil"/>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10</w:t>
            </w:r>
          </w:p>
        </w:tc>
      </w:tr>
      <w:tr w:rsidR="005C01D3" w:rsidTr="005C01D3">
        <w:tc>
          <w:tcPr>
            <w:tcW w:w="2763" w:type="dxa"/>
            <w:tcBorders>
              <w:top w:val="nil"/>
              <w:left w:val="single" w:sz="4" w:space="0" w:color="000000"/>
              <w:bottom w:val="single" w:sz="4" w:space="0" w:color="000000"/>
              <w:right w:val="nil"/>
            </w:tcBorders>
            <w:vAlign w:val="center"/>
            <w:hideMark/>
          </w:tcPr>
          <w:p w:rsidR="005C01D3" w:rsidRDefault="005C01D3" w:rsidP="005C01D3">
            <w:pPr>
              <w:pStyle w:val="Default"/>
              <w:snapToGrid w:val="0"/>
              <w:jc w:val="center"/>
            </w:pPr>
            <w:r>
              <w:t>с. Репецкая Плата</w:t>
            </w:r>
          </w:p>
        </w:tc>
        <w:tc>
          <w:tcPr>
            <w:tcW w:w="1238"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246</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238</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229</w:t>
            </w:r>
          </w:p>
        </w:tc>
        <w:tc>
          <w:tcPr>
            <w:tcW w:w="992"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224</w:t>
            </w:r>
          </w:p>
        </w:tc>
        <w:tc>
          <w:tcPr>
            <w:tcW w:w="1134" w:type="dxa"/>
            <w:tcBorders>
              <w:top w:val="nil"/>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219</w:t>
            </w:r>
          </w:p>
        </w:tc>
        <w:tc>
          <w:tcPr>
            <w:tcW w:w="1306" w:type="dxa"/>
            <w:tcBorders>
              <w:top w:val="nil"/>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189</w:t>
            </w:r>
          </w:p>
        </w:tc>
      </w:tr>
      <w:tr w:rsidR="005C01D3" w:rsidTr="005C01D3">
        <w:tc>
          <w:tcPr>
            <w:tcW w:w="2763" w:type="dxa"/>
            <w:tcBorders>
              <w:top w:val="nil"/>
              <w:left w:val="single" w:sz="4" w:space="0" w:color="000000"/>
              <w:bottom w:val="single" w:sz="4" w:space="0" w:color="000000"/>
              <w:right w:val="nil"/>
            </w:tcBorders>
            <w:vAlign w:val="center"/>
            <w:hideMark/>
          </w:tcPr>
          <w:p w:rsidR="005C01D3" w:rsidRDefault="005C01D3" w:rsidP="005C01D3">
            <w:pPr>
              <w:pStyle w:val="Default"/>
              <w:snapToGrid w:val="0"/>
              <w:jc w:val="center"/>
            </w:pPr>
            <w:r>
              <w:t>д. Екатериновка</w:t>
            </w:r>
          </w:p>
        </w:tc>
        <w:tc>
          <w:tcPr>
            <w:tcW w:w="1238"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83</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81</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79</w:t>
            </w:r>
          </w:p>
        </w:tc>
        <w:tc>
          <w:tcPr>
            <w:tcW w:w="992"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75</w:t>
            </w:r>
          </w:p>
        </w:tc>
        <w:tc>
          <w:tcPr>
            <w:tcW w:w="1134" w:type="dxa"/>
            <w:tcBorders>
              <w:top w:val="nil"/>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73</w:t>
            </w:r>
          </w:p>
        </w:tc>
        <w:tc>
          <w:tcPr>
            <w:tcW w:w="1306" w:type="dxa"/>
            <w:tcBorders>
              <w:top w:val="nil"/>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57</w:t>
            </w:r>
          </w:p>
        </w:tc>
      </w:tr>
      <w:tr w:rsidR="005C01D3" w:rsidTr="005C01D3">
        <w:tc>
          <w:tcPr>
            <w:tcW w:w="2763" w:type="dxa"/>
            <w:tcBorders>
              <w:top w:val="nil"/>
              <w:left w:val="single" w:sz="4" w:space="0" w:color="000000"/>
              <w:bottom w:val="single" w:sz="4" w:space="0" w:color="000000"/>
              <w:right w:val="nil"/>
            </w:tcBorders>
            <w:vAlign w:val="center"/>
            <w:hideMark/>
          </w:tcPr>
          <w:p w:rsidR="005C01D3" w:rsidRDefault="005C01D3" w:rsidP="005C01D3">
            <w:pPr>
              <w:pStyle w:val="Default"/>
              <w:snapToGrid w:val="0"/>
              <w:jc w:val="center"/>
            </w:pPr>
            <w:r>
              <w:t>х. Дубрава</w:t>
            </w:r>
          </w:p>
        </w:tc>
        <w:tc>
          <w:tcPr>
            <w:tcW w:w="1238"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4</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2</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w:t>
            </w:r>
          </w:p>
        </w:tc>
        <w:tc>
          <w:tcPr>
            <w:tcW w:w="992"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3</w:t>
            </w:r>
          </w:p>
        </w:tc>
        <w:tc>
          <w:tcPr>
            <w:tcW w:w="1134" w:type="dxa"/>
            <w:tcBorders>
              <w:top w:val="nil"/>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3</w:t>
            </w:r>
          </w:p>
        </w:tc>
        <w:tc>
          <w:tcPr>
            <w:tcW w:w="1306" w:type="dxa"/>
            <w:tcBorders>
              <w:top w:val="nil"/>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2</w:t>
            </w:r>
          </w:p>
        </w:tc>
      </w:tr>
      <w:tr w:rsidR="005C01D3" w:rsidTr="005C01D3">
        <w:tc>
          <w:tcPr>
            <w:tcW w:w="2763" w:type="dxa"/>
            <w:tcBorders>
              <w:top w:val="nil"/>
              <w:left w:val="single" w:sz="4" w:space="0" w:color="000000"/>
              <w:bottom w:val="single" w:sz="4" w:space="0" w:color="000000"/>
              <w:right w:val="nil"/>
            </w:tcBorders>
            <w:vAlign w:val="center"/>
            <w:hideMark/>
          </w:tcPr>
          <w:p w:rsidR="005C01D3" w:rsidRDefault="005C01D3" w:rsidP="005C01D3">
            <w:pPr>
              <w:pStyle w:val="Default"/>
              <w:snapToGrid w:val="0"/>
              <w:jc w:val="center"/>
            </w:pPr>
            <w:r>
              <w:t>х. Крутое</w:t>
            </w:r>
          </w:p>
        </w:tc>
        <w:tc>
          <w:tcPr>
            <w:tcW w:w="1238"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1134"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992" w:type="dxa"/>
            <w:tcBorders>
              <w:top w:val="nil"/>
              <w:left w:val="single" w:sz="4" w:space="0" w:color="000000"/>
              <w:bottom w:val="single" w:sz="4" w:space="0" w:color="000000"/>
              <w:right w:val="nil"/>
            </w:tcBorders>
            <w:vAlign w:val="center"/>
            <w:hideMark/>
          </w:tcPr>
          <w:p w:rsidR="005C01D3" w:rsidRDefault="005C01D3" w:rsidP="005C01D3">
            <w:pPr>
              <w:suppressAutoHyphens/>
              <w:snapToGrid w:val="0"/>
              <w:contextualSpacing/>
              <w:jc w:val="center"/>
            </w:pPr>
            <w:r>
              <w:rPr>
                <w:bCs/>
              </w:rPr>
              <w:t>1</w:t>
            </w:r>
          </w:p>
        </w:tc>
        <w:tc>
          <w:tcPr>
            <w:tcW w:w="1134" w:type="dxa"/>
            <w:tcBorders>
              <w:top w:val="nil"/>
              <w:left w:val="single" w:sz="4" w:space="0" w:color="000000"/>
              <w:bottom w:val="single" w:sz="4" w:space="0" w:color="000000"/>
              <w:right w:val="single" w:sz="4" w:space="0" w:color="auto"/>
            </w:tcBorders>
            <w:vAlign w:val="center"/>
            <w:hideMark/>
          </w:tcPr>
          <w:p w:rsidR="005C01D3" w:rsidRDefault="005C01D3" w:rsidP="005C01D3">
            <w:pPr>
              <w:pStyle w:val="Default"/>
              <w:snapToGrid w:val="0"/>
              <w:jc w:val="center"/>
            </w:pPr>
            <w:r>
              <w:t>1</w:t>
            </w:r>
          </w:p>
        </w:tc>
        <w:tc>
          <w:tcPr>
            <w:tcW w:w="1306" w:type="dxa"/>
            <w:tcBorders>
              <w:top w:val="nil"/>
              <w:left w:val="single" w:sz="4" w:space="0" w:color="auto"/>
              <w:bottom w:val="single" w:sz="4" w:space="0" w:color="000000"/>
              <w:right w:val="single" w:sz="4" w:space="0" w:color="000000"/>
            </w:tcBorders>
            <w:vAlign w:val="center"/>
          </w:tcPr>
          <w:p w:rsidR="005C01D3" w:rsidRDefault="005C01D3" w:rsidP="005C01D3">
            <w:pPr>
              <w:pStyle w:val="Default"/>
              <w:snapToGrid w:val="0"/>
              <w:jc w:val="center"/>
            </w:pPr>
            <w:r>
              <w:t>0</w:t>
            </w:r>
          </w:p>
        </w:tc>
      </w:tr>
    </w:tbl>
    <w:p w:rsidR="00EB5B1A" w:rsidRPr="00732268" w:rsidRDefault="00EB5B1A" w:rsidP="006B6412">
      <w:pPr>
        <w:ind w:right="-710" w:firstLine="709"/>
        <w:contextualSpacing/>
        <w:jc w:val="both"/>
        <w:rPr>
          <w:bCs/>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w:t>
      </w:r>
      <w:r w:rsidR="001E6A0E">
        <w:rPr>
          <w:rFonts w:ascii="Times New Roman" w:hAnsi="Times New Roman"/>
          <w:sz w:val="28"/>
          <w:szCs w:val="28"/>
        </w:rPr>
        <w:t xml:space="preserve">сельсовета </w:t>
      </w:r>
      <w:r>
        <w:rPr>
          <w:rFonts w:ascii="Times New Roman" w:hAnsi="Times New Roman"/>
          <w:sz w:val="28"/>
          <w:szCs w:val="28"/>
        </w:rPr>
        <w:t xml:space="preserve">принимается равным уровню урбанизации муниципального района и определяется в соответствии с  </w:t>
      </w:r>
      <w:r w:rsidR="00BC7C28">
        <w:rPr>
          <w:rFonts w:ascii="Times New Roman" w:hAnsi="Times New Roman"/>
          <w:sz w:val="28"/>
          <w:szCs w:val="28"/>
        </w:rPr>
        <w:t xml:space="preserve">Региональными нормативами градостроительного проектирования </w:t>
      </w:r>
      <w:r w:rsidR="00142A3B">
        <w:rPr>
          <w:rFonts w:ascii="Times New Roman" w:hAnsi="Times New Roman"/>
          <w:sz w:val="28"/>
          <w:szCs w:val="28"/>
        </w:rPr>
        <w:t>как низкий (В)</w:t>
      </w:r>
      <w:r>
        <w:rPr>
          <w:rFonts w:ascii="Times New Roman" w:hAnsi="Times New Roman"/>
          <w:sz w:val="28"/>
          <w:szCs w:val="28"/>
        </w:rPr>
        <w:t>.</w:t>
      </w:r>
      <w:r w:rsidR="00BC7C28">
        <w:rPr>
          <w:rFonts w:ascii="Times New Roman" w:hAnsi="Times New Roman"/>
          <w:sz w:val="28"/>
          <w:szCs w:val="28"/>
        </w:rPr>
        <w:t xml:space="preserve"> По уровню урбанизации устанавливается коэффициент – К = 0,9.</w:t>
      </w:r>
      <w:r w:rsidR="00142A3B">
        <w:rPr>
          <w:rFonts w:ascii="Times New Roman" w:hAnsi="Times New Roman"/>
          <w:sz w:val="28"/>
          <w:szCs w:val="28"/>
        </w:rPr>
        <w:tab/>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3876"/>
        <w:gridCol w:w="1522"/>
        <w:gridCol w:w="4241"/>
      </w:tblGrid>
      <w:tr w:rsidR="002075E9" w:rsidRPr="00FB7DF5" w:rsidTr="008063C7">
        <w:trPr>
          <w:trHeight w:val="563"/>
        </w:trPr>
        <w:tc>
          <w:tcPr>
            <w:tcW w:w="14317" w:type="dxa"/>
            <w:gridSpan w:val="5"/>
            <w:tcBorders>
              <w:top w:val="nil"/>
              <w:left w:val="nil"/>
              <w:bottom w:val="nil"/>
              <w:right w:val="nil"/>
            </w:tcBorders>
            <w:shd w:val="clear" w:color="auto" w:fill="FFFFFF"/>
            <w:vAlign w:val="center"/>
          </w:tcPr>
          <w:p w:rsidR="00960B30" w:rsidRDefault="00FB7DF5" w:rsidP="00AC5137">
            <w:pPr>
              <w:jc w:val="center"/>
              <w:rPr>
                <w:b/>
                <w:bCs/>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rsidR="002075E9" w:rsidRPr="00FB7DF5" w:rsidRDefault="0033151F" w:rsidP="00AC5137">
            <w:pPr>
              <w:jc w:val="center"/>
              <w:rPr>
                <w:b/>
                <w:spacing w:val="-6"/>
                <w:sz w:val="28"/>
                <w:szCs w:val="28"/>
              </w:rPr>
            </w:pPr>
            <w:r>
              <w:rPr>
                <w:b/>
                <w:bCs/>
                <w:sz w:val="28"/>
                <w:szCs w:val="28"/>
              </w:rPr>
              <w:t>Останинского</w:t>
            </w:r>
            <w:r w:rsidR="009067F8">
              <w:rPr>
                <w:b/>
                <w:bCs/>
                <w:sz w:val="28"/>
                <w:szCs w:val="28"/>
              </w:rPr>
              <w:t xml:space="preserve"> </w:t>
            </w:r>
            <w:r w:rsidR="006B6412">
              <w:rPr>
                <w:b/>
                <w:bCs/>
                <w:sz w:val="28"/>
                <w:szCs w:val="28"/>
              </w:rPr>
              <w:t>сельсовета</w:t>
            </w:r>
            <w:r w:rsidR="00AC5137">
              <w:rPr>
                <w:b/>
                <w:bCs/>
                <w:sz w:val="28"/>
                <w:szCs w:val="28"/>
              </w:rPr>
              <w:t xml:space="preserve"> Мантуровского района</w:t>
            </w:r>
            <w:r w:rsidR="00FB7DF5" w:rsidRPr="00FB7DF5">
              <w:rPr>
                <w:b/>
                <w:bCs/>
                <w:sz w:val="28"/>
                <w:szCs w:val="28"/>
              </w:rPr>
              <w:t xml:space="preserve"> Курской области</w:t>
            </w:r>
          </w:p>
        </w:tc>
      </w:tr>
      <w:tr w:rsidR="00D614B3" w:rsidRPr="006109D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Наименование, вид объекта</w:t>
            </w:r>
          </w:p>
          <w:p w:rsidR="00D614B3" w:rsidRPr="006109D4" w:rsidRDefault="00D614B3" w:rsidP="005E4BC2">
            <w:pPr>
              <w:jc w:val="center"/>
              <w:rPr>
                <w:b/>
                <w:spacing w:val="-6"/>
                <w:sz w:val="20"/>
                <w:szCs w:val="22"/>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Минимально допустимый уровень обеспеченности</w:t>
            </w:r>
          </w:p>
        </w:tc>
        <w:tc>
          <w:tcPr>
            <w:tcW w:w="5763" w:type="dxa"/>
            <w:gridSpan w:val="2"/>
            <w:tcBorders>
              <w:top w:val="single" w:sz="4" w:space="0" w:color="auto"/>
              <w:left w:val="single" w:sz="4" w:space="0" w:color="auto"/>
              <w:bottom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Максимально допустимый уровень территориальной доступности</w:t>
            </w:r>
          </w:p>
        </w:tc>
      </w:tr>
      <w:tr w:rsidR="00D614B3" w:rsidRPr="006109D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3876"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c>
          <w:tcPr>
            <w:tcW w:w="1522" w:type="dxa"/>
            <w:vMerge w:val="restart"/>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4241"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r>
      <w:tr w:rsidR="00AC5137" w:rsidRPr="006109D4" w:rsidTr="008F54F4">
        <w:trPr>
          <w:trHeight w:val="435"/>
        </w:trPr>
        <w:tc>
          <w:tcPr>
            <w:tcW w:w="2743" w:type="dxa"/>
            <w:vMerge/>
            <w:tcBorders>
              <w:bottom w:val="single" w:sz="4" w:space="0" w:color="auto"/>
              <w:right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1935" w:type="dxa"/>
            <w:vMerge/>
            <w:tcBorders>
              <w:left w:val="single" w:sz="4" w:space="0" w:color="auto"/>
              <w:bottom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3876" w:type="dxa"/>
            <w:tcBorders>
              <w:bottom w:val="single" w:sz="4" w:space="0" w:color="auto"/>
            </w:tcBorders>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c>
          <w:tcPr>
            <w:tcW w:w="1522" w:type="dxa"/>
            <w:vMerge/>
            <w:shd w:val="clear" w:color="auto" w:fill="FFFFFF"/>
            <w:vAlign w:val="center"/>
          </w:tcPr>
          <w:p w:rsidR="00AC5137" w:rsidRPr="006109D4" w:rsidRDefault="00AC5137" w:rsidP="005E4BC2">
            <w:pPr>
              <w:jc w:val="center"/>
              <w:rPr>
                <w:b/>
                <w:spacing w:val="-6"/>
                <w:sz w:val="20"/>
                <w:szCs w:val="22"/>
              </w:rPr>
            </w:pPr>
          </w:p>
        </w:tc>
        <w:tc>
          <w:tcPr>
            <w:tcW w:w="4241" w:type="dxa"/>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r>
      <w:tr w:rsidR="00AC5137" w:rsidRPr="006109D4" w:rsidTr="008F54F4">
        <w:trPr>
          <w:trHeight w:val="338"/>
        </w:trPr>
        <w:tc>
          <w:tcPr>
            <w:tcW w:w="2743"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1</w:t>
            </w:r>
          </w:p>
        </w:tc>
        <w:tc>
          <w:tcPr>
            <w:tcW w:w="1935"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2</w:t>
            </w:r>
          </w:p>
        </w:tc>
        <w:tc>
          <w:tcPr>
            <w:tcW w:w="3876"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3</w:t>
            </w:r>
          </w:p>
        </w:tc>
        <w:tc>
          <w:tcPr>
            <w:tcW w:w="1522" w:type="dxa"/>
            <w:shd w:val="clear" w:color="auto" w:fill="FFFFFF"/>
            <w:vAlign w:val="center"/>
          </w:tcPr>
          <w:p w:rsidR="00AC5137" w:rsidRPr="006109D4" w:rsidRDefault="00AC5137" w:rsidP="005E4BC2">
            <w:pPr>
              <w:jc w:val="center"/>
              <w:rPr>
                <w:sz w:val="20"/>
                <w:szCs w:val="22"/>
              </w:rPr>
            </w:pPr>
            <w:r w:rsidRPr="006109D4">
              <w:rPr>
                <w:sz w:val="20"/>
                <w:szCs w:val="22"/>
              </w:rPr>
              <w:t>4</w:t>
            </w:r>
          </w:p>
        </w:tc>
        <w:tc>
          <w:tcPr>
            <w:tcW w:w="4241" w:type="dxa"/>
            <w:shd w:val="clear" w:color="auto" w:fill="FFFFFF"/>
            <w:vAlign w:val="center"/>
          </w:tcPr>
          <w:p w:rsidR="00AC5137" w:rsidRPr="006109D4" w:rsidRDefault="00AC5137" w:rsidP="00AC5137">
            <w:pPr>
              <w:jc w:val="center"/>
              <w:rPr>
                <w:sz w:val="20"/>
                <w:szCs w:val="22"/>
              </w:rPr>
            </w:pPr>
            <w:r w:rsidRPr="006109D4">
              <w:rPr>
                <w:sz w:val="20"/>
                <w:szCs w:val="22"/>
              </w:rPr>
              <w:t>5</w:t>
            </w:r>
          </w:p>
        </w:tc>
      </w:tr>
      <w:tr w:rsidR="008063C7" w:rsidRPr="00FB7DF5" w:rsidTr="00142A3B">
        <w:trPr>
          <w:trHeight w:val="373"/>
        </w:trPr>
        <w:tc>
          <w:tcPr>
            <w:tcW w:w="14317" w:type="dxa"/>
            <w:gridSpan w:val="5"/>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электроснабжения</w:t>
            </w:r>
          </w:p>
        </w:tc>
        <w:tc>
          <w:tcPr>
            <w:tcW w:w="1935" w:type="dxa"/>
            <w:vAlign w:val="center"/>
          </w:tcPr>
          <w:p w:rsidR="00AC5137" w:rsidRPr="00FB7DF5" w:rsidRDefault="00AC5137"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855</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теплоснабжения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1512</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AC5137">
            <w:pPr>
              <w:jc w:val="center"/>
              <w:rPr>
                <w:color w:val="000000"/>
                <w:spacing w:val="-4"/>
                <w:sz w:val="20"/>
                <w:szCs w:val="22"/>
              </w:rPr>
            </w:pPr>
            <w:r>
              <w:rPr>
                <w:color w:val="000000"/>
                <w:spacing w:val="-4"/>
                <w:sz w:val="20"/>
                <w:szCs w:val="22"/>
              </w:rPr>
              <w:t>-</w:t>
            </w:r>
          </w:p>
        </w:tc>
      </w:tr>
      <w:tr w:rsidR="00AC5137" w:rsidRPr="00FB7DF5" w:rsidTr="008F54F4">
        <w:trPr>
          <w:trHeight w:val="266"/>
        </w:trPr>
        <w:tc>
          <w:tcPr>
            <w:tcW w:w="2743" w:type="dxa"/>
            <w:vAlign w:val="center"/>
          </w:tcPr>
          <w:p w:rsidR="00AC5137" w:rsidRPr="00FB7DF5" w:rsidRDefault="00AC5137"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водопотребления, </w:t>
            </w:r>
          </w:p>
          <w:p w:rsidR="00AC5137" w:rsidRPr="00FB7DF5" w:rsidRDefault="00AC5137" w:rsidP="008D58FA">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водоотведения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AC5137" w:rsidRPr="00FB7DF5" w:rsidRDefault="00AC5137" w:rsidP="008D58FA">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5"/>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Улично-дорожная сеть</w:t>
            </w:r>
          </w:p>
        </w:tc>
        <w:tc>
          <w:tcPr>
            <w:tcW w:w="1935" w:type="dxa"/>
            <w:vAlign w:val="center"/>
          </w:tcPr>
          <w:p w:rsidR="00AC5137" w:rsidRPr="00FB7DF5" w:rsidRDefault="00AC5137" w:rsidP="00FB0C30">
            <w:pPr>
              <w:tabs>
                <w:tab w:val="left" w:pos="6780"/>
              </w:tabs>
              <w:contextualSpacing/>
              <w:jc w:val="center"/>
              <w:rPr>
                <w:spacing w:val="-8"/>
                <w:sz w:val="20"/>
                <w:szCs w:val="22"/>
              </w:rPr>
            </w:pPr>
            <w:r w:rsidRPr="00FB7DF5">
              <w:rPr>
                <w:spacing w:val="-8"/>
                <w:sz w:val="20"/>
                <w:szCs w:val="22"/>
              </w:rPr>
              <w:t>Плотность сети, км/ км</w:t>
            </w:r>
            <w:r w:rsidRPr="00FB7DF5">
              <w:rPr>
                <w:spacing w:val="-8"/>
                <w:sz w:val="20"/>
                <w:szCs w:val="22"/>
                <w:vertAlign w:val="superscript"/>
              </w:rPr>
              <w:t>2</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3,6</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r>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4"/>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AC5137" w:rsidRPr="00FB7DF5" w:rsidTr="008F54F4">
        <w:trPr>
          <w:trHeight w:val="496"/>
        </w:trPr>
        <w:tc>
          <w:tcPr>
            <w:tcW w:w="2743" w:type="dxa"/>
            <w:vAlign w:val="center"/>
          </w:tcPr>
          <w:p w:rsidR="00AC5137" w:rsidRPr="00FB7DF5" w:rsidRDefault="00AC5137"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Остановочный пункт</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AC5137" w:rsidRPr="00FB7DF5" w:rsidRDefault="00AC5137" w:rsidP="008D58F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Пешеходная доступность, мин.</w:t>
            </w:r>
          </w:p>
        </w:tc>
        <w:tc>
          <w:tcPr>
            <w:tcW w:w="4241"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5"/>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AC5137" w:rsidRPr="00FB7DF5" w:rsidTr="001A51D1">
        <w:trPr>
          <w:trHeight w:val="942"/>
        </w:trPr>
        <w:tc>
          <w:tcPr>
            <w:tcW w:w="2743" w:type="dxa"/>
            <w:vAlign w:val="center"/>
          </w:tcPr>
          <w:p w:rsidR="00AC5137" w:rsidRPr="001A51D1" w:rsidRDefault="00AC5137" w:rsidP="001A51D1">
            <w:pPr>
              <w:widowControl w:val="0"/>
              <w:jc w:val="center"/>
              <w:rPr>
                <w:b/>
                <w:sz w:val="20"/>
              </w:rPr>
            </w:pPr>
            <w:r w:rsidRPr="00FB7DF5">
              <w:rPr>
                <w:b/>
                <w:sz w:val="20"/>
              </w:rPr>
              <w:t>Объекты физической культуры и массо</w:t>
            </w:r>
            <w:r w:rsidR="001A51D1">
              <w:rPr>
                <w:b/>
                <w:sz w:val="20"/>
              </w:rPr>
              <w:t>вого спорта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1A51D1" w:rsidRPr="00FB7DF5" w:rsidRDefault="001A51D1" w:rsidP="00AC5137">
            <w:pPr>
              <w:jc w:val="center"/>
              <w:rPr>
                <w:spacing w:val="-6"/>
                <w:sz w:val="20"/>
                <w:szCs w:val="22"/>
              </w:rPr>
            </w:pPr>
            <w:r w:rsidRPr="00FB7DF5">
              <w:rPr>
                <w:spacing w:val="-6"/>
                <w:sz w:val="20"/>
                <w:szCs w:val="22"/>
              </w:rPr>
              <w:t>Населенный пункт с численностью населением менее 1</w:t>
            </w:r>
            <w:r>
              <w:rPr>
                <w:spacing w:val="-6"/>
                <w:sz w:val="20"/>
                <w:szCs w:val="22"/>
              </w:rPr>
              <w:t>00 человек – не нормируется</w:t>
            </w:r>
          </w:p>
          <w:p w:rsidR="001A51D1" w:rsidRPr="00FB7DF5" w:rsidRDefault="001A51D1" w:rsidP="001433E7">
            <w:pPr>
              <w:jc w:val="center"/>
              <w:rPr>
                <w:spacing w:val="-6"/>
                <w:sz w:val="20"/>
                <w:szCs w:val="22"/>
              </w:rPr>
            </w:pPr>
            <w:r w:rsidRPr="00FB7DF5">
              <w:rPr>
                <w:spacing w:val="-6"/>
                <w:sz w:val="20"/>
                <w:szCs w:val="22"/>
              </w:rPr>
              <w:t>1 на каждые 1000 человек населения населенного пункта но не менее 1 объекта</w:t>
            </w:r>
          </w:p>
        </w:tc>
        <w:tc>
          <w:tcPr>
            <w:tcW w:w="1522"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Пешеходная доступность, м</w:t>
            </w:r>
          </w:p>
        </w:tc>
        <w:tc>
          <w:tcPr>
            <w:tcW w:w="4241"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5"/>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1A51D1" w:rsidRPr="00FB7DF5" w:rsidTr="008F54F4">
        <w:trPr>
          <w:trHeight w:val="496"/>
        </w:trPr>
        <w:tc>
          <w:tcPr>
            <w:tcW w:w="2743" w:type="dxa"/>
            <w:vAlign w:val="center"/>
          </w:tcPr>
          <w:p w:rsidR="001A51D1" w:rsidRPr="00FB7DF5" w:rsidRDefault="001A51D1"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1A51D1" w:rsidRPr="00FB7DF5" w:rsidRDefault="001A51D1" w:rsidP="00B63FD8">
            <w:pPr>
              <w:tabs>
                <w:tab w:val="left" w:pos="6780"/>
              </w:tabs>
              <w:contextualSpacing/>
              <w:jc w:val="center"/>
              <w:rPr>
                <w:spacing w:val="-8"/>
                <w:sz w:val="20"/>
                <w:szCs w:val="22"/>
              </w:rPr>
            </w:pPr>
          </w:p>
        </w:tc>
        <w:tc>
          <w:tcPr>
            <w:tcW w:w="3876" w:type="dxa"/>
            <w:vAlign w:val="center"/>
          </w:tcPr>
          <w:p w:rsidR="001A51D1" w:rsidRPr="00FB7DF5" w:rsidRDefault="001A51D1" w:rsidP="00B63FD8">
            <w:pPr>
              <w:jc w:val="center"/>
              <w:rPr>
                <w:spacing w:val="-6"/>
                <w:sz w:val="20"/>
                <w:szCs w:val="22"/>
              </w:rPr>
            </w:pP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791DF7">
            <w:pPr>
              <w:widowControl w:val="0"/>
              <w:jc w:val="center"/>
              <w:rPr>
                <w:b/>
                <w:sz w:val="20"/>
              </w:rPr>
            </w:pPr>
            <w:r w:rsidRPr="00FB7DF5">
              <w:rPr>
                <w:sz w:val="20"/>
              </w:rPr>
              <w:t>Кладбище традиционного захоронения</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3876" w:type="dxa"/>
            <w:vAlign w:val="center"/>
          </w:tcPr>
          <w:p w:rsidR="001A51D1" w:rsidRPr="00FB7DF5" w:rsidRDefault="001A51D1" w:rsidP="00B63FD8">
            <w:pPr>
              <w:jc w:val="center"/>
              <w:rPr>
                <w:spacing w:val="-6"/>
                <w:sz w:val="20"/>
                <w:szCs w:val="22"/>
              </w:rPr>
            </w:pPr>
            <w:r w:rsidRPr="00FB7DF5">
              <w:rPr>
                <w:spacing w:val="-6"/>
                <w:sz w:val="20"/>
                <w:szCs w:val="22"/>
              </w:rPr>
              <w:t>0,24</w:t>
            </w: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bl>
    <w:p w:rsidR="001A51D1" w:rsidRDefault="001A51D1"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lastRenderedPageBreak/>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142A3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8F54F4">
        <w:rPr>
          <w:sz w:val="28"/>
          <w:szCs w:val="28"/>
        </w:rPr>
        <w:t>,</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109D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w:t>
      </w:r>
      <w:r w:rsidR="001A51D1">
        <w:rPr>
          <w:rFonts w:eastAsia="TimesNewRomanPSMT"/>
          <w:sz w:val="28"/>
          <w:szCs w:val="28"/>
        </w:rPr>
        <w:t xml:space="preserve">ние улиц и дорог межрайонного </w:t>
      </w:r>
      <w:r w:rsidRPr="00FB7DF5">
        <w:rPr>
          <w:rFonts w:eastAsia="TimesNewRomanPSMT"/>
          <w:sz w:val="28"/>
          <w:szCs w:val="28"/>
        </w:rPr>
        <w:t>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9B092C" w:rsidRDefault="005B65C4" w:rsidP="005E4BC2">
      <w:pPr>
        <w:spacing w:line="264" w:lineRule="auto"/>
        <w:ind w:right="-568" w:firstLine="709"/>
        <w:jc w:val="both"/>
        <w:rPr>
          <w:szCs w:val="28"/>
        </w:rPr>
      </w:pPr>
      <w:r w:rsidRPr="009B092C">
        <w:rPr>
          <w:szCs w:val="28"/>
        </w:rPr>
        <w:t>Примечание</w:t>
      </w:r>
      <w:r w:rsidR="00B14B2D" w:rsidRPr="009B092C">
        <w:rPr>
          <w:szCs w:val="28"/>
        </w:rPr>
        <w:t>.</w:t>
      </w:r>
      <w:r w:rsidRPr="009B092C">
        <w:rPr>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w:t>
      </w:r>
      <w:r w:rsidR="009B092C">
        <w:rPr>
          <w:rFonts w:eastAsia="TimesNewRomanPSMT"/>
          <w:sz w:val="28"/>
          <w:szCs w:val="28"/>
        </w:rPr>
        <w:t xml:space="preserve">рорайона допускается размещение </w:t>
      </w:r>
      <w:r w:rsidRPr="00FB7DF5">
        <w:rPr>
          <w:rFonts w:eastAsia="TimesNewRomanPSMT"/>
          <w:sz w:val="28"/>
          <w:szCs w:val="28"/>
        </w:rPr>
        <w:t xml:space="preserve">участков физкультурно-оздоровительных комплексов, поликлиник; участков иных </w:t>
      </w:r>
      <w:r w:rsidRPr="00FB7DF5">
        <w:rPr>
          <w:rFonts w:eastAsia="TimesNewRomanPSMT"/>
          <w:sz w:val="28"/>
          <w:szCs w:val="28"/>
        </w:rPr>
        <w:lastRenderedPageBreak/>
        <w:t xml:space="preserve">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283D4D" w:rsidRDefault="00AB04B4" w:rsidP="009B092C">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009B092C">
        <w:rPr>
          <w:rFonts w:eastAsia="TimesNewRomanPSMT"/>
          <w:sz w:val="28"/>
          <w:szCs w:val="28"/>
        </w:rPr>
        <w:t xml:space="preserve"> от уровня автомобилизации. </w:t>
      </w: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sidR="001A51D1">
        <w:rPr>
          <w:rFonts w:eastAsia="TimesNewRomanPSMT"/>
          <w:sz w:val="28"/>
          <w:szCs w:val="28"/>
        </w:rPr>
        <w:t xml:space="preserve">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Минимально допустимые размеры площадок различного функционального</w:t>
      </w:r>
      <w:r w:rsidR="009B092C">
        <w:rPr>
          <w:b/>
          <w:bCs/>
          <w:sz w:val="28"/>
          <w:szCs w:val="28"/>
        </w:rPr>
        <w:t xml:space="preserve"> </w:t>
      </w:r>
      <w:r w:rsidRPr="00FB7DF5">
        <w:rPr>
          <w:b/>
          <w:bCs/>
          <w:sz w:val="28"/>
          <w:szCs w:val="28"/>
        </w:rPr>
        <w:t>назначения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5"/>
        <w:gridCol w:w="1842"/>
        <w:gridCol w:w="2268"/>
      </w:tblGrid>
      <w:tr w:rsidR="002E0892" w:rsidRPr="00FB7DF5" w:rsidTr="009B092C">
        <w:trPr>
          <w:trHeight w:val="1085"/>
        </w:trPr>
        <w:tc>
          <w:tcPr>
            <w:tcW w:w="3544"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842"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2268"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9B092C">
        <w:trPr>
          <w:trHeight w:val="440"/>
        </w:trPr>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2268"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lastRenderedPageBreak/>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r w:rsidR="001A51D1" w:rsidRPr="00FB7DF5">
        <w:rPr>
          <w:rFonts w:eastAsia="TimesNewRomanPSMT"/>
          <w:b/>
          <w:sz w:val="28"/>
          <w:szCs w:val="28"/>
        </w:rPr>
        <w:t>продуктов</w:t>
      </w:r>
      <w:r w:rsidR="002251BA" w:rsidRPr="00FB7DF5">
        <w:rPr>
          <w:rFonts w:eastAsia="TimesNewRomanPSMT"/>
          <w:b/>
          <w:sz w:val="28"/>
          <w:szCs w:val="28"/>
        </w:rPr>
        <w:t xml:space="preserve">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232603" w:rsidRDefault="00232603" w:rsidP="005E4BC2">
      <w:pPr>
        <w:autoSpaceDE w:val="0"/>
        <w:ind w:right="-568"/>
        <w:jc w:val="center"/>
        <w:rPr>
          <w:rFonts w:eastAsia="TimesNewRomanPSMT"/>
          <w:b/>
          <w:bCs/>
          <w:sz w:val="28"/>
          <w:szCs w:val="28"/>
        </w:rPr>
      </w:pPr>
    </w:p>
    <w:p w:rsidR="005B65C4"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w:t>
      </w:r>
      <w:r w:rsidR="001A51D1">
        <w:rPr>
          <w:rFonts w:eastAsia="TimesNewRomanPSMT"/>
          <w:b/>
          <w:bCs/>
          <w:sz w:val="28"/>
          <w:szCs w:val="28"/>
        </w:rPr>
        <w:t>сельсовета</w:t>
      </w:r>
    </w:p>
    <w:p w:rsidR="001A51D1" w:rsidRPr="00FB7DF5" w:rsidRDefault="001A51D1" w:rsidP="005E4BC2">
      <w:pPr>
        <w:autoSpaceDE w:val="0"/>
        <w:ind w:right="-568"/>
        <w:jc w:val="center"/>
        <w:rPr>
          <w:rFonts w:eastAsia="TimesNewRomanPSMT"/>
          <w:b/>
          <w:bCs/>
          <w:sz w:val="28"/>
          <w:szCs w:val="28"/>
        </w:rPr>
      </w:pPr>
    </w:p>
    <w:p w:rsidR="005B65C4" w:rsidRDefault="001A51D1" w:rsidP="005E4BC2">
      <w:pPr>
        <w:autoSpaceDE w:val="0"/>
        <w:spacing w:line="276" w:lineRule="auto"/>
        <w:ind w:right="-568" w:firstLine="851"/>
        <w:jc w:val="both"/>
        <w:rPr>
          <w:sz w:val="28"/>
          <w:szCs w:val="28"/>
        </w:rPr>
      </w:pPr>
      <w:r>
        <w:rPr>
          <w:sz w:val="28"/>
          <w:szCs w:val="28"/>
        </w:rPr>
        <w:t xml:space="preserve">Уровень урбанизации сельского </w:t>
      </w:r>
      <w:r w:rsidR="001E6A0E">
        <w:rPr>
          <w:sz w:val="28"/>
          <w:szCs w:val="28"/>
        </w:rPr>
        <w:t xml:space="preserve">сельсовета </w:t>
      </w:r>
      <w:r>
        <w:rPr>
          <w:sz w:val="28"/>
          <w:szCs w:val="28"/>
        </w:rPr>
        <w:t>принимается равным уровню урбанизации муниципального района и определяется в соответствии с  РНГП как низкий.</w:t>
      </w:r>
    </w:p>
    <w:p w:rsidR="001A51D1" w:rsidRPr="00FB7DF5" w:rsidRDefault="001A51D1"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5103"/>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2"/>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1A51D1" w:rsidRPr="00FB7DF5" w:rsidTr="008F54F4">
        <w:trPr>
          <w:trHeight w:val="290"/>
        </w:trPr>
        <w:tc>
          <w:tcPr>
            <w:tcW w:w="2590" w:type="dxa"/>
            <w:vMerge/>
            <w:shd w:val="clear" w:color="auto" w:fill="FFFFFF"/>
          </w:tcPr>
          <w:p w:rsidR="001A51D1" w:rsidRPr="00FB7DF5" w:rsidRDefault="001A51D1" w:rsidP="00B61000">
            <w:pPr>
              <w:jc w:val="center"/>
              <w:rPr>
                <w:b/>
                <w:spacing w:val="-6"/>
              </w:rPr>
            </w:pPr>
          </w:p>
        </w:tc>
        <w:tc>
          <w:tcPr>
            <w:tcW w:w="1389" w:type="dxa"/>
            <w:shd w:val="clear" w:color="auto" w:fill="FFFFFF"/>
          </w:tcPr>
          <w:p w:rsidR="001A51D1" w:rsidRPr="00FB7DF5" w:rsidRDefault="001A51D1" w:rsidP="00B61000">
            <w:pPr>
              <w:jc w:val="center"/>
              <w:rPr>
                <w:b/>
                <w:spacing w:val="-6"/>
              </w:rPr>
            </w:pPr>
            <w:r w:rsidRPr="00FB7DF5">
              <w:rPr>
                <w:b/>
                <w:spacing w:val="-6"/>
              </w:rPr>
              <w:t>Единица измерения</w:t>
            </w:r>
          </w:p>
        </w:tc>
        <w:tc>
          <w:tcPr>
            <w:tcW w:w="5103" w:type="dxa"/>
            <w:shd w:val="clear" w:color="auto" w:fill="FFFFFF"/>
          </w:tcPr>
          <w:p w:rsidR="001A51D1" w:rsidRPr="00FB7DF5" w:rsidRDefault="001A51D1" w:rsidP="00B61000">
            <w:pPr>
              <w:jc w:val="center"/>
              <w:rPr>
                <w:b/>
                <w:spacing w:val="-6"/>
              </w:rPr>
            </w:pPr>
            <w:r w:rsidRPr="00FB7DF5">
              <w:rPr>
                <w:b/>
                <w:spacing w:val="-6"/>
              </w:rPr>
              <w:t>В</w:t>
            </w:r>
          </w:p>
        </w:tc>
      </w:tr>
      <w:tr w:rsidR="001A51D1" w:rsidRPr="00FB7DF5" w:rsidTr="008F54F4">
        <w:trPr>
          <w:trHeight w:val="550"/>
        </w:trPr>
        <w:tc>
          <w:tcPr>
            <w:tcW w:w="2590" w:type="dxa"/>
          </w:tcPr>
          <w:p w:rsidR="001A51D1" w:rsidRPr="00FB7DF5" w:rsidRDefault="001A51D1" w:rsidP="005B65C4">
            <w:pPr>
              <w:widowControl w:val="0"/>
              <w:jc w:val="both"/>
              <w:rPr>
                <w:lang w:eastAsia="en-US"/>
              </w:rPr>
            </w:pPr>
            <w:r w:rsidRPr="00FB7DF5">
              <w:rPr>
                <w:lang w:eastAsia="en-US"/>
              </w:rPr>
              <w:t>Жилых районов</w:t>
            </w:r>
          </w:p>
        </w:tc>
        <w:tc>
          <w:tcPr>
            <w:tcW w:w="1389" w:type="dxa"/>
          </w:tcPr>
          <w:p w:rsidR="001A51D1" w:rsidRPr="00FB7DF5" w:rsidRDefault="001A51D1"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5103" w:type="dxa"/>
          </w:tcPr>
          <w:p w:rsidR="001A51D1" w:rsidRPr="00FB7DF5" w:rsidRDefault="001A51D1" w:rsidP="005B65C4">
            <w:pPr>
              <w:widowControl w:val="0"/>
              <w:jc w:val="center"/>
              <w:rPr>
                <w:spacing w:val="-6"/>
              </w:rPr>
            </w:pPr>
            <w:r>
              <w:rPr>
                <w:spacing w:val="-6"/>
              </w:rPr>
              <w:t>-</w:t>
            </w:r>
          </w:p>
          <w:p w:rsidR="001A51D1" w:rsidRPr="00FB7DF5" w:rsidRDefault="001A51D1" w:rsidP="005B65C4">
            <w:pPr>
              <w:widowControl w:val="0"/>
              <w:jc w:val="center"/>
              <w:rPr>
                <w:spacing w:val="-6"/>
              </w:rPr>
            </w:pPr>
          </w:p>
        </w:tc>
      </w:tr>
    </w:tbl>
    <w:p w:rsidR="009B092C" w:rsidRDefault="009B092C" w:rsidP="005E4BC2">
      <w:pPr>
        <w:ind w:right="-568" w:firstLine="709"/>
        <w:jc w:val="both"/>
        <w:rPr>
          <w:rFonts w:eastAsia="TimesNewRomanPSMT"/>
          <w:sz w:val="28"/>
          <w:szCs w:val="28"/>
        </w:rPr>
      </w:pPr>
    </w:p>
    <w:p w:rsidR="005B65C4"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1A51D1">
        <w:rPr>
          <w:sz w:val="28"/>
          <w:szCs w:val="28"/>
        </w:rPr>
        <w:t xml:space="preserve"> от 6 кв. м. на 1 чел. </w:t>
      </w:r>
      <w:r w:rsidR="005B65C4" w:rsidRPr="00FB7DF5">
        <w:rPr>
          <w:sz w:val="28"/>
          <w:szCs w:val="28"/>
        </w:rPr>
        <w:t>.</w:t>
      </w:r>
    </w:p>
    <w:p w:rsidR="009B092C" w:rsidRDefault="009B092C" w:rsidP="009B092C">
      <w:pPr>
        <w:ind w:right="-567" w:firstLine="709"/>
        <w:contextualSpacing/>
        <w:jc w:val="both"/>
        <w:rPr>
          <w:sz w:val="28"/>
          <w:szCs w:val="28"/>
        </w:rPr>
      </w:pPr>
    </w:p>
    <w:p w:rsidR="009B092C" w:rsidRDefault="009B092C" w:rsidP="005E4BC2">
      <w:pPr>
        <w:widowControl w:val="0"/>
        <w:autoSpaceDE w:val="0"/>
        <w:autoSpaceDN w:val="0"/>
        <w:adjustRightInd w:val="0"/>
        <w:ind w:right="-568"/>
        <w:jc w:val="center"/>
        <w:rPr>
          <w:b/>
          <w:bCs/>
          <w:sz w:val="28"/>
          <w:szCs w:val="28"/>
        </w:rPr>
      </w:pPr>
      <w:bookmarkStart w:id="9" w:name="_Toc47964075"/>
      <w:bookmarkStart w:id="10" w:name="_Toc47969363"/>
      <w:bookmarkStart w:id="11" w:name="_Toc55215547"/>
      <w:bookmarkEnd w:id="3"/>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Pr="009B092C" w:rsidRDefault="009B092C" w:rsidP="009B092C">
      <w:pPr>
        <w:pStyle w:val="350"/>
        <w:spacing w:before="0" w:after="0"/>
        <w:ind w:right="-567"/>
        <w:contextualSpacing/>
        <w:jc w:val="center"/>
        <w:rPr>
          <w:sz w:val="28"/>
        </w:rPr>
      </w:pPr>
      <w:r w:rsidRPr="00FB7DF5">
        <w:rPr>
          <w:sz w:val="28"/>
        </w:rPr>
        <w:lastRenderedPageBreak/>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 xml:space="preserve">МЕСТНЫХ НОРМАТИВОВ ГРАДОСТРОИТЕЛЬНОГО ПРОЕКТИРОВАНИЯ МУНИЦИПАЛЬНОГО </w:t>
      </w:r>
      <w:r w:rsidRPr="009B092C">
        <w:rPr>
          <w:sz w:val="28"/>
        </w:rPr>
        <w:t xml:space="preserve">ОБРАЗОВАНИЯ </w:t>
      </w:r>
      <w:r w:rsidR="006B6412">
        <w:rPr>
          <w:sz w:val="28"/>
        </w:rPr>
        <w:t>«</w:t>
      </w:r>
      <w:r w:rsidR="0033151F">
        <w:rPr>
          <w:sz w:val="28"/>
        </w:rPr>
        <w:t>ОСТАНИНСКИЙ СЕЛЬСОВЕТ</w:t>
      </w:r>
      <w:r w:rsidR="006B6412">
        <w:rPr>
          <w:sz w:val="28"/>
        </w:rPr>
        <w:t>»</w:t>
      </w:r>
      <w:r w:rsidRPr="009B092C">
        <w:rPr>
          <w:sz w:val="28"/>
        </w:rPr>
        <w:t xml:space="preserve"> МАНТУРОВСКОГО района КУРСКОЙ ОБЛАСТИ</w:t>
      </w:r>
    </w:p>
    <w:p w:rsidR="009B092C" w:rsidRDefault="009B092C" w:rsidP="005E4BC2">
      <w:pPr>
        <w:widowControl w:val="0"/>
        <w:autoSpaceDE w:val="0"/>
        <w:autoSpaceDN w:val="0"/>
        <w:adjustRightInd w:val="0"/>
        <w:ind w:right="-568"/>
        <w:jc w:val="center"/>
        <w:rPr>
          <w:b/>
          <w:bCs/>
          <w:sz w:val="28"/>
          <w:szCs w:val="28"/>
        </w:rPr>
      </w:pP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1.</w:t>
      </w:r>
      <w:r w:rsidR="00621883" w:rsidRPr="009B092C">
        <w:rPr>
          <w:b/>
          <w:bCs/>
          <w:sz w:val="28"/>
          <w:szCs w:val="28"/>
        </w:rPr>
        <w:t xml:space="preserve"> </w:t>
      </w:r>
      <w:r w:rsidRPr="009B092C">
        <w:rPr>
          <w:b/>
          <w:bCs/>
          <w:sz w:val="28"/>
          <w:szCs w:val="28"/>
        </w:rPr>
        <w:t>Материалы по обоснованию</w:t>
      </w:r>
      <w:r w:rsidR="00621883" w:rsidRPr="009B092C">
        <w:rPr>
          <w:b/>
          <w:bCs/>
          <w:sz w:val="28"/>
          <w:szCs w:val="28"/>
        </w:rPr>
        <w:t xml:space="preserve"> </w:t>
      </w:r>
      <w:r w:rsidRPr="009B092C">
        <w:rPr>
          <w:b/>
          <w:bCs/>
          <w:sz w:val="28"/>
          <w:szCs w:val="28"/>
        </w:rPr>
        <w:t xml:space="preserve">расчетных показателей </w:t>
      </w: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минимально допустимого уровня обеспеченности объектами </w:t>
      </w:r>
      <w:r w:rsidR="005A7DAB" w:rsidRPr="009B092C">
        <w:rPr>
          <w:b/>
          <w:bCs/>
          <w:sz w:val="28"/>
          <w:szCs w:val="28"/>
        </w:rPr>
        <w:t>местного</w:t>
      </w:r>
      <w:r w:rsidRPr="009B092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для населения </w:t>
      </w:r>
      <w:r w:rsidR="005A7DAB" w:rsidRPr="009B092C">
        <w:rPr>
          <w:b/>
          <w:bCs/>
          <w:sz w:val="28"/>
          <w:szCs w:val="28"/>
        </w:rPr>
        <w:t>муниципального образования</w:t>
      </w:r>
      <w:r w:rsidR="00FB7DF5" w:rsidRPr="009B092C">
        <w:rPr>
          <w:b/>
          <w:bCs/>
          <w:sz w:val="28"/>
          <w:szCs w:val="28"/>
        </w:rPr>
        <w:t xml:space="preserve"> </w:t>
      </w:r>
      <w:r w:rsidR="006B6412">
        <w:rPr>
          <w:b/>
          <w:sz w:val="28"/>
          <w:szCs w:val="28"/>
        </w:rPr>
        <w:t>«</w:t>
      </w:r>
      <w:r w:rsidR="0033151F">
        <w:rPr>
          <w:b/>
          <w:sz w:val="28"/>
          <w:szCs w:val="28"/>
        </w:rPr>
        <w:t>ОСТАНИНСКИЙ СЕЛЬСОВЕТ</w:t>
      </w:r>
      <w:r w:rsidR="006B6412">
        <w:rPr>
          <w:b/>
          <w:sz w:val="28"/>
          <w:szCs w:val="28"/>
        </w:rPr>
        <w:t>»</w:t>
      </w:r>
      <w:r w:rsidR="00FB7DF5" w:rsidRPr="009B092C">
        <w:rPr>
          <w:b/>
          <w:sz w:val="28"/>
          <w:szCs w:val="28"/>
        </w:rPr>
        <w:t xml:space="preserve"> </w:t>
      </w:r>
      <w:r w:rsidR="009B092C" w:rsidRPr="009B092C">
        <w:rPr>
          <w:b/>
          <w:sz w:val="28"/>
          <w:szCs w:val="28"/>
        </w:rPr>
        <w:t xml:space="preserve">Мантуровского </w:t>
      </w:r>
      <w:r w:rsidR="00FB7DF5" w:rsidRPr="009B092C">
        <w:rPr>
          <w:b/>
          <w:sz w:val="28"/>
          <w:szCs w:val="28"/>
        </w:rPr>
        <w:t xml:space="preserve">района </w:t>
      </w:r>
      <w:r w:rsidRPr="009B092C">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B092C">
        <w:rPr>
          <w:sz w:val="28"/>
          <w:szCs w:val="28"/>
        </w:rPr>
        <w:t xml:space="preserve">образования </w:t>
      </w:r>
      <w:r w:rsidR="006B6412">
        <w:rPr>
          <w:sz w:val="28"/>
          <w:szCs w:val="28"/>
        </w:rPr>
        <w:t>«</w:t>
      </w:r>
      <w:r w:rsidR="0033151F">
        <w:rPr>
          <w:sz w:val="28"/>
          <w:szCs w:val="28"/>
        </w:rPr>
        <w:t>ОСТАНИНСКИЙ СЕЛЬСОВЕТ</w:t>
      </w:r>
      <w:r w:rsidR="006B6412">
        <w:rPr>
          <w:sz w:val="28"/>
          <w:szCs w:val="28"/>
        </w:rPr>
        <w:t>»</w:t>
      </w:r>
      <w:r w:rsidR="009B092C" w:rsidRPr="009B092C">
        <w:rPr>
          <w:sz w:val="28"/>
          <w:szCs w:val="28"/>
        </w:rPr>
        <w:t xml:space="preserve"> Мантуровского </w:t>
      </w:r>
      <w:r w:rsidR="00FB7DF5" w:rsidRPr="009B092C">
        <w:rPr>
          <w:sz w:val="28"/>
          <w:szCs w:val="28"/>
        </w:rPr>
        <w:t xml:space="preserve">района </w:t>
      </w:r>
      <w:r w:rsidRPr="009B092C">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48"/>
        <w:gridCol w:w="6804"/>
      </w:tblGrid>
      <w:tr w:rsidR="000A03FC" w:rsidRPr="00FB7DF5" w:rsidTr="009B092C">
        <w:trPr>
          <w:trHeight w:val="681"/>
          <w:tblHeader/>
        </w:trPr>
        <w:tc>
          <w:tcPr>
            <w:tcW w:w="2948" w:type="dxa"/>
            <w:tcBorders>
              <w:top w:val="single" w:sz="4" w:space="0" w:color="auto"/>
              <w:bottom w:val="single" w:sz="4" w:space="0" w:color="auto"/>
            </w:tcBorders>
            <w:shd w:val="clear" w:color="auto" w:fill="FFFFFF"/>
            <w:vAlign w:val="center"/>
          </w:tcPr>
          <w:p w:rsidR="000A03FC" w:rsidRPr="00FB7DF5" w:rsidRDefault="009B092C" w:rsidP="009B092C">
            <w:pPr>
              <w:jc w:val="center"/>
              <w:rPr>
                <w:b/>
                <w:spacing w:val="-6"/>
                <w:sz w:val="22"/>
                <w:szCs w:val="22"/>
              </w:rPr>
            </w:pPr>
            <w:r>
              <w:rPr>
                <w:b/>
                <w:spacing w:val="-6"/>
                <w:sz w:val="22"/>
                <w:szCs w:val="22"/>
              </w:rPr>
              <w:t>Наименование, вид объекта</w:t>
            </w:r>
          </w:p>
        </w:tc>
        <w:tc>
          <w:tcPr>
            <w:tcW w:w="680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C7C28">
        <w:trPr>
          <w:trHeight w:val="166"/>
          <w:tblHeader/>
        </w:trPr>
        <w:tc>
          <w:tcPr>
            <w:tcW w:w="2948"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80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C7C28">
        <w:trPr>
          <w:trHeight w:val="554"/>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BC7C28"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w:t>
            </w:r>
            <w:r w:rsidR="00BC7C28">
              <w:rPr>
                <w:bCs/>
                <w:color w:val="000000"/>
                <w:spacing w:val="-4"/>
                <w:sz w:val="22"/>
                <w:szCs w:val="22"/>
              </w:rPr>
              <w:t>В</w:t>
            </w:r>
            <w:r w:rsidRPr="00FB7DF5">
              <w:rPr>
                <w:bCs/>
                <w:color w:val="000000"/>
                <w:spacing w:val="-4"/>
                <w:sz w:val="22"/>
                <w:szCs w:val="22"/>
              </w:rPr>
              <w:t>» получаем по формуле:</w:t>
            </w:r>
          </w:p>
          <w:p w:rsidR="000A03FC" w:rsidRPr="00FB7DF5" w:rsidRDefault="000A03FC" w:rsidP="00BC7C28">
            <w:pPr>
              <w:jc w:val="center"/>
              <w:rPr>
                <w:bCs/>
                <w:color w:val="000000"/>
                <w:spacing w:val="-4"/>
                <w:sz w:val="22"/>
                <w:szCs w:val="22"/>
              </w:rPr>
            </w:pPr>
            <w:r w:rsidRPr="00FB7DF5">
              <w:rPr>
                <w:bCs/>
                <w:color w:val="000000"/>
                <w:spacing w:val="-4"/>
                <w:sz w:val="22"/>
                <w:szCs w:val="22"/>
              </w:rPr>
              <w:t xml:space="preserve"> </w:t>
            </w:r>
            <w:r w:rsidRPr="00FB7DF5">
              <w:rPr>
                <w:color w:val="000000"/>
                <w:spacing w:val="-4"/>
                <w:sz w:val="22"/>
                <w:szCs w:val="22"/>
              </w:rPr>
              <w:t>950 кВт ч/год на 1 чел.</w:t>
            </w:r>
            <w:r w:rsidR="00BC7C28">
              <w:rPr>
                <w:bCs/>
                <w:color w:val="000000"/>
                <w:spacing w:val="-4"/>
                <w:sz w:val="22"/>
                <w:szCs w:val="22"/>
              </w:rPr>
              <w:t xml:space="preserve"> х К, </w:t>
            </w:r>
            <w:r w:rsidRPr="00FB7DF5">
              <w:rPr>
                <w:bCs/>
                <w:color w:val="000000"/>
                <w:spacing w:val="-4"/>
                <w:sz w:val="22"/>
                <w:szCs w:val="22"/>
              </w:rPr>
              <w:t>где: К - коэффициент урбаниза</w:t>
            </w:r>
            <w:r w:rsidR="00BC7C28">
              <w:rPr>
                <w:bCs/>
                <w:color w:val="000000"/>
                <w:spacing w:val="-4"/>
                <w:sz w:val="22"/>
                <w:szCs w:val="22"/>
              </w:rPr>
              <w:t>ции муниципального образования (0,9)</w:t>
            </w:r>
          </w:p>
          <w:p w:rsidR="000A03FC" w:rsidRPr="00FB7DF5" w:rsidRDefault="000A03FC" w:rsidP="003D51AA">
            <w:pPr>
              <w:jc w:val="center"/>
              <w:rPr>
                <w:color w:val="000000"/>
                <w:spacing w:val="-4"/>
                <w:sz w:val="22"/>
                <w:szCs w:val="22"/>
              </w:rPr>
            </w:pP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80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Предельное значение по группе «</w:t>
            </w:r>
            <w:r w:rsidR="00BC7C28">
              <w:rPr>
                <w:bCs/>
                <w:spacing w:val="-6"/>
                <w:sz w:val="22"/>
                <w:szCs w:val="22"/>
              </w:rPr>
              <w:t>В</w:t>
            </w:r>
            <w:r w:rsidRPr="00FB7DF5">
              <w:rPr>
                <w:bCs/>
                <w:spacing w:val="-6"/>
                <w:sz w:val="22"/>
                <w:szCs w:val="22"/>
              </w:rPr>
              <w:t xml:space="preserve">»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r w:rsidR="00BC7C28">
              <w:rPr>
                <w:bCs/>
                <w:spacing w:val="-6"/>
                <w:sz w:val="22"/>
                <w:szCs w:val="22"/>
              </w:rPr>
              <w:t xml:space="preserve"> где </w:t>
            </w:r>
          </w:p>
          <w:p w:rsidR="000A03FC" w:rsidRPr="00FB7DF5" w:rsidRDefault="00BC7C28" w:rsidP="005B65C4">
            <w:pPr>
              <w:jc w:val="center"/>
              <w:rPr>
                <w:color w:val="000000"/>
                <w:spacing w:val="-4"/>
                <w:sz w:val="22"/>
                <w:szCs w:val="22"/>
              </w:rPr>
            </w:pPr>
            <w:r w:rsidRPr="00FB7DF5">
              <w:rPr>
                <w:bCs/>
                <w:color w:val="000000"/>
                <w:spacing w:val="-4"/>
                <w:sz w:val="22"/>
                <w:szCs w:val="22"/>
              </w:rPr>
              <w:t>К - коэффициент урбаниза</w:t>
            </w:r>
            <w:r>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C7C28">
        <w:trPr>
          <w:trHeight w:val="496"/>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BC7C28"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FB7DF5" w:rsidRDefault="000A03FC" w:rsidP="005B65C4">
            <w:pPr>
              <w:jc w:val="center"/>
              <w:rPr>
                <w:bCs/>
                <w:color w:val="000000"/>
                <w:spacing w:val="-4"/>
                <w:sz w:val="22"/>
                <w:szCs w:val="22"/>
              </w:rPr>
            </w:pPr>
            <w:r w:rsidRPr="00FB7DF5">
              <w:rPr>
                <w:bCs/>
                <w:color w:val="000000"/>
                <w:spacing w:val="-4"/>
                <w:sz w:val="22"/>
                <w:szCs w:val="22"/>
              </w:rPr>
              <w:t>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80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109D4">
        <w:trPr>
          <w:trHeight w:val="1473"/>
        </w:trPr>
        <w:tc>
          <w:tcPr>
            <w:tcW w:w="2948" w:type="dxa"/>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80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80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6109D4">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80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B6412">
        <w:rPr>
          <w:sz w:val="28"/>
        </w:rPr>
        <w:t>«</w:t>
      </w:r>
      <w:r w:rsidR="0033151F">
        <w:rPr>
          <w:sz w:val="28"/>
        </w:rPr>
        <w:t>ОСТАНИНСКИЙ СЕЛЬСОВЕТ</w:t>
      </w:r>
      <w:r w:rsidR="006B6412">
        <w:rPr>
          <w:sz w:val="28"/>
        </w:rPr>
        <w:t>»</w:t>
      </w:r>
      <w:r w:rsidR="00FB7DF5" w:rsidRPr="009B092C">
        <w:rPr>
          <w:sz w:val="28"/>
        </w:rPr>
        <w:t xml:space="preserve"> </w:t>
      </w:r>
      <w:r w:rsidR="00557473" w:rsidRPr="009B092C">
        <w:rPr>
          <w:sz w:val="28"/>
        </w:rPr>
        <w:t>МАНТУРОВСКОГО</w:t>
      </w:r>
      <w:r w:rsidR="00FB7DF5" w:rsidRPr="009B092C">
        <w:rPr>
          <w:sz w:val="28"/>
        </w:rPr>
        <w:t xml:space="preserve"> района </w:t>
      </w:r>
      <w:r w:rsidRPr="00FB7DF5">
        <w:rPr>
          <w:sz w:val="28"/>
        </w:rPr>
        <w:t>КУРСКОЙ ОБЛАСТИ</w:t>
      </w:r>
    </w:p>
    <w:p w:rsidR="005B65C4" w:rsidRPr="009B092C" w:rsidRDefault="005B65C4" w:rsidP="005E4BC2">
      <w:pPr>
        <w:autoSpaceDE w:val="0"/>
        <w:spacing w:line="276" w:lineRule="auto"/>
        <w:ind w:left="-567"/>
        <w:jc w:val="both"/>
      </w:pPr>
    </w:p>
    <w:p w:rsidR="005B65C4" w:rsidRPr="009B092C" w:rsidRDefault="00596822" w:rsidP="005E4BC2">
      <w:pPr>
        <w:autoSpaceDE w:val="0"/>
        <w:ind w:left="-567" w:firstLine="709"/>
        <w:jc w:val="both"/>
        <w:rPr>
          <w:sz w:val="28"/>
          <w:szCs w:val="28"/>
        </w:rPr>
      </w:pPr>
      <w:r w:rsidRPr="009B092C">
        <w:rPr>
          <w:sz w:val="28"/>
          <w:szCs w:val="28"/>
        </w:rPr>
        <w:t>М</w:t>
      </w:r>
      <w:r w:rsidR="005B65C4" w:rsidRPr="009B092C">
        <w:rPr>
          <w:sz w:val="28"/>
          <w:szCs w:val="28"/>
        </w:rPr>
        <w:t>НГП распространяются на предлагаемые к размещению на территории муниципальн</w:t>
      </w:r>
      <w:r w:rsidRPr="009B092C">
        <w:rPr>
          <w:sz w:val="28"/>
          <w:szCs w:val="28"/>
        </w:rPr>
        <w:t>ого</w:t>
      </w:r>
      <w:r w:rsidR="005B65C4" w:rsidRPr="009B092C">
        <w:rPr>
          <w:sz w:val="28"/>
          <w:szCs w:val="28"/>
        </w:rPr>
        <w:t xml:space="preserve"> образовани</w:t>
      </w:r>
      <w:r w:rsidRPr="009B092C">
        <w:rPr>
          <w:sz w:val="28"/>
          <w:szCs w:val="28"/>
        </w:rPr>
        <w:t xml:space="preserve">я </w:t>
      </w:r>
      <w:r w:rsidR="006B6412">
        <w:rPr>
          <w:sz w:val="28"/>
          <w:szCs w:val="28"/>
        </w:rPr>
        <w:t>«</w:t>
      </w:r>
      <w:r w:rsidR="0033151F">
        <w:rPr>
          <w:sz w:val="28"/>
          <w:szCs w:val="28"/>
        </w:rPr>
        <w:t>ОСТАНИНСКИЙ СЕЛЬСОВЕТ</w:t>
      </w:r>
      <w:r w:rsidR="006B6412">
        <w:rPr>
          <w:sz w:val="28"/>
          <w:szCs w:val="28"/>
        </w:rPr>
        <w:t>»</w:t>
      </w:r>
      <w:r w:rsidR="00FB7DF5" w:rsidRPr="009B092C">
        <w:rPr>
          <w:sz w:val="28"/>
          <w:szCs w:val="28"/>
        </w:rPr>
        <w:t xml:space="preserve"> </w:t>
      </w:r>
      <w:r w:rsidR="009B092C" w:rsidRPr="009B092C">
        <w:rPr>
          <w:sz w:val="28"/>
          <w:szCs w:val="28"/>
        </w:rPr>
        <w:t xml:space="preserve">Мантуровского </w:t>
      </w:r>
      <w:r w:rsidR="00FB7DF5" w:rsidRPr="009B092C">
        <w:rPr>
          <w:sz w:val="28"/>
          <w:szCs w:val="28"/>
        </w:rPr>
        <w:t>района</w:t>
      </w:r>
      <w:r w:rsidR="005B65C4" w:rsidRPr="009B092C">
        <w:rPr>
          <w:sz w:val="28"/>
          <w:szCs w:val="28"/>
        </w:rPr>
        <w:t xml:space="preserve"> Курской области объекты </w:t>
      </w:r>
      <w:r w:rsidRPr="009B092C">
        <w:rPr>
          <w:sz w:val="28"/>
          <w:szCs w:val="28"/>
        </w:rPr>
        <w:t>местного</w:t>
      </w:r>
      <w:r w:rsidR="005B65C4" w:rsidRPr="009B092C">
        <w:rPr>
          <w:sz w:val="28"/>
          <w:szCs w:val="28"/>
        </w:rPr>
        <w:t xml:space="preserve"> значения, относящиеся к областям, указанным в </w:t>
      </w:r>
      <w:hyperlink r:id="rId14" w:anchor="dst101686" w:history="1">
        <w:r w:rsidR="005B65C4" w:rsidRPr="009B092C">
          <w:rPr>
            <w:rStyle w:val="ab"/>
            <w:color w:val="auto"/>
            <w:sz w:val="28"/>
            <w:szCs w:val="28"/>
            <w:u w:val="none"/>
          </w:rPr>
          <w:t xml:space="preserve">статье </w:t>
        </w:r>
      </w:hyperlink>
      <w:r w:rsidRPr="009B092C">
        <w:rPr>
          <w:rStyle w:val="ab"/>
          <w:color w:val="auto"/>
          <w:sz w:val="28"/>
          <w:szCs w:val="28"/>
          <w:u w:val="none"/>
        </w:rPr>
        <w:t>23</w:t>
      </w:r>
      <w:r w:rsidR="005B65C4" w:rsidRPr="009B092C">
        <w:rPr>
          <w:sz w:val="28"/>
          <w:szCs w:val="28"/>
        </w:rPr>
        <w:t> Градостроительного кодекса Российской Федерации.</w:t>
      </w:r>
    </w:p>
    <w:p w:rsidR="005B65C4" w:rsidRPr="009B092C" w:rsidRDefault="00596822" w:rsidP="005E4BC2">
      <w:pPr>
        <w:autoSpaceDE w:val="0"/>
        <w:ind w:left="-567" w:firstLine="709"/>
        <w:jc w:val="both"/>
        <w:rPr>
          <w:rFonts w:eastAsia="TimesNewRomanPSMT"/>
          <w:sz w:val="28"/>
          <w:szCs w:val="28"/>
        </w:rPr>
      </w:pPr>
      <w:r w:rsidRPr="009B092C">
        <w:rPr>
          <w:sz w:val="28"/>
          <w:szCs w:val="28"/>
        </w:rPr>
        <w:t>М</w:t>
      </w:r>
      <w:r w:rsidR="005B65C4" w:rsidRPr="009B092C">
        <w:rPr>
          <w:sz w:val="28"/>
          <w:szCs w:val="28"/>
        </w:rPr>
        <w:t>НГП</w:t>
      </w:r>
      <w:r w:rsidR="005B65C4" w:rsidRPr="009B092C">
        <w:rPr>
          <w:rFonts w:eastAsia="TimesNewRomanPSMT"/>
          <w:sz w:val="28"/>
          <w:szCs w:val="28"/>
        </w:rPr>
        <w:t xml:space="preserve"> применяются при:</w:t>
      </w:r>
    </w:p>
    <w:p w:rsidR="005B65C4" w:rsidRPr="009B092C" w:rsidRDefault="005B65C4" w:rsidP="005E4BC2">
      <w:pPr>
        <w:autoSpaceDE w:val="0"/>
        <w:ind w:left="-567" w:firstLine="709"/>
        <w:jc w:val="both"/>
        <w:rPr>
          <w:rFonts w:eastAsia="TimesNewRomanPSMT"/>
          <w:sz w:val="28"/>
          <w:szCs w:val="28"/>
        </w:rPr>
      </w:pPr>
      <w:r w:rsidRPr="009B092C">
        <w:rPr>
          <w:rFonts w:eastAsia="TimesNewRomanPSMT"/>
          <w:sz w:val="28"/>
          <w:szCs w:val="28"/>
        </w:rPr>
        <w:t xml:space="preserve">1) подготовке документов территориального планирования </w:t>
      </w:r>
      <w:r w:rsidR="00596822" w:rsidRPr="009B092C">
        <w:rPr>
          <w:rFonts w:eastAsia="TimesNewRomanPSMT"/>
          <w:sz w:val="28"/>
          <w:szCs w:val="28"/>
        </w:rPr>
        <w:t xml:space="preserve">муниципального образования </w:t>
      </w:r>
      <w:r w:rsidR="006B6412">
        <w:rPr>
          <w:sz w:val="28"/>
          <w:szCs w:val="28"/>
        </w:rPr>
        <w:t>«</w:t>
      </w:r>
      <w:r w:rsidR="0033151F">
        <w:rPr>
          <w:sz w:val="28"/>
          <w:szCs w:val="28"/>
        </w:rPr>
        <w:t>ОСТАНИНСКИЙ СЕЛЬСОВЕТ</w:t>
      </w:r>
      <w:r w:rsidR="006B6412">
        <w:rPr>
          <w:sz w:val="28"/>
          <w:szCs w:val="28"/>
        </w:rPr>
        <w:t>»</w:t>
      </w:r>
      <w:r w:rsidR="009B092C" w:rsidRPr="009B092C">
        <w:rPr>
          <w:sz w:val="28"/>
          <w:szCs w:val="28"/>
        </w:rPr>
        <w:t xml:space="preserve"> Мантуровского района Курской области</w:t>
      </w:r>
      <w:r w:rsidRPr="009B092C">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w:t>
      </w:r>
      <w:r w:rsidRPr="00FB7DF5">
        <w:rPr>
          <w:rFonts w:eastAsia="TimesNewRomanPSMT"/>
          <w:sz w:val="28"/>
          <w:szCs w:val="28"/>
        </w:rPr>
        <w:lastRenderedPageBreak/>
        <w:t xml:space="preserve">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r w:rsidR="00EE7915">
        <w:rPr>
          <w:b w:val="0"/>
          <w:sz w:val="28"/>
          <w:szCs w:val="28"/>
        </w:rPr>
        <w:t>№1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EE7915" w:rsidRDefault="00F225D0" w:rsidP="005E4BC2">
      <w:pPr>
        <w:pStyle w:val="270"/>
        <w:ind w:left="-567"/>
        <w:rPr>
          <w:b w:val="0"/>
          <w:sz w:val="28"/>
          <w:szCs w:val="28"/>
        </w:rPr>
      </w:pPr>
      <w:r w:rsidRPr="00FB7DF5">
        <w:rPr>
          <w:b w:val="0"/>
          <w:sz w:val="28"/>
          <w:szCs w:val="28"/>
        </w:rPr>
        <w:t>проектирования</w:t>
      </w:r>
      <w:r w:rsidR="00EE7915">
        <w:rPr>
          <w:b w:val="0"/>
          <w:sz w:val="28"/>
          <w:szCs w:val="28"/>
        </w:rPr>
        <w:t xml:space="preserve"> </w:t>
      </w:r>
      <w:r w:rsidR="0033151F">
        <w:rPr>
          <w:b w:val="0"/>
          <w:sz w:val="28"/>
          <w:szCs w:val="28"/>
        </w:rPr>
        <w:t>Останинского</w:t>
      </w:r>
      <w:r w:rsidR="009067F8">
        <w:rPr>
          <w:b w:val="0"/>
          <w:sz w:val="28"/>
          <w:szCs w:val="28"/>
        </w:rPr>
        <w:t xml:space="preserve"> </w:t>
      </w:r>
      <w:r w:rsidR="006B6412">
        <w:rPr>
          <w:b w:val="0"/>
          <w:sz w:val="28"/>
          <w:szCs w:val="28"/>
        </w:rPr>
        <w:t>сельсовета</w:t>
      </w:r>
      <w:r w:rsidR="00EE7915">
        <w:rPr>
          <w:b w:val="0"/>
          <w:sz w:val="28"/>
          <w:szCs w:val="28"/>
        </w:rPr>
        <w:t xml:space="preserve"> </w:t>
      </w:r>
    </w:p>
    <w:p w:rsidR="00F225D0" w:rsidRPr="00FB7DF5" w:rsidRDefault="00EE7915" w:rsidP="005E4BC2">
      <w:pPr>
        <w:pStyle w:val="270"/>
        <w:ind w:left="-567"/>
        <w:rPr>
          <w:b w:val="0"/>
          <w:sz w:val="28"/>
          <w:szCs w:val="28"/>
        </w:rPr>
      </w:pPr>
      <w:r>
        <w:rPr>
          <w:b w:val="0"/>
          <w:sz w:val="28"/>
          <w:szCs w:val="28"/>
        </w:rPr>
        <w:t xml:space="preserve">Мантуровского района </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ind w:left="720"/>
        <w:jc w:val="right"/>
        <w:rPr>
          <w:sz w:val="28"/>
          <w:szCs w:val="28"/>
        </w:rPr>
      </w:pPr>
      <w:r w:rsidRPr="00EE7915">
        <w:rPr>
          <w:sz w:val="28"/>
          <w:szCs w:val="28"/>
        </w:rPr>
        <w:lastRenderedPageBreak/>
        <w:t>Приложение  №</w:t>
      </w:r>
      <w:r>
        <w:rPr>
          <w:sz w:val="28"/>
          <w:szCs w:val="28"/>
        </w:rPr>
        <w:t>2</w:t>
      </w:r>
    </w:p>
    <w:p w:rsidR="00EE7915" w:rsidRPr="00EE7915" w:rsidRDefault="00EE7915" w:rsidP="00EE7915">
      <w:pPr>
        <w:autoSpaceDE w:val="0"/>
        <w:spacing w:line="276" w:lineRule="auto"/>
        <w:ind w:left="720"/>
        <w:jc w:val="right"/>
        <w:rPr>
          <w:sz w:val="28"/>
          <w:szCs w:val="28"/>
        </w:rPr>
      </w:pPr>
      <w:r w:rsidRPr="00EE7915">
        <w:rPr>
          <w:sz w:val="28"/>
          <w:szCs w:val="28"/>
        </w:rPr>
        <w:t xml:space="preserve">к местным нормативам градостроительного </w:t>
      </w:r>
    </w:p>
    <w:p w:rsidR="00EE7915" w:rsidRPr="00EE7915" w:rsidRDefault="00EE7915" w:rsidP="00EE7915">
      <w:pPr>
        <w:autoSpaceDE w:val="0"/>
        <w:spacing w:line="276" w:lineRule="auto"/>
        <w:ind w:left="720"/>
        <w:jc w:val="right"/>
        <w:rPr>
          <w:sz w:val="28"/>
          <w:szCs w:val="28"/>
        </w:rPr>
      </w:pPr>
      <w:r w:rsidRPr="00EE7915">
        <w:rPr>
          <w:sz w:val="28"/>
          <w:szCs w:val="28"/>
        </w:rPr>
        <w:t xml:space="preserve">проектирования </w:t>
      </w:r>
      <w:r w:rsidR="0033151F">
        <w:rPr>
          <w:sz w:val="28"/>
          <w:szCs w:val="28"/>
        </w:rPr>
        <w:t>Останинского</w:t>
      </w:r>
      <w:r w:rsidR="009067F8">
        <w:rPr>
          <w:sz w:val="28"/>
          <w:szCs w:val="28"/>
        </w:rPr>
        <w:t xml:space="preserve"> </w:t>
      </w:r>
      <w:r w:rsidR="006B6412">
        <w:rPr>
          <w:sz w:val="28"/>
          <w:szCs w:val="28"/>
        </w:rPr>
        <w:t>сельсовета</w:t>
      </w:r>
      <w:r w:rsidRPr="00EE7915">
        <w:rPr>
          <w:sz w:val="28"/>
          <w:szCs w:val="28"/>
        </w:rPr>
        <w:t xml:space="preserve"> </w:t>
      </w:r>
    </w:p>
    <w:p w:rsidR="005B65C4" w:rsidRPr="00FB7DF5" w:rsidRDefault="00EE7915" w:rsidP="00EE7915">
      <w:pPr>
        <w:autoSpaceDE w:val="0"/>
        <w:spacing w:line="276" w:lineRule="auto"/>
        <w:ind w:left="720"/>
        <w:jc w:val="right"/>
        <w:rPr>
          <w:b/>
          <w:bCs/>
          <w:sz w:val="28"/>
          <w:szCs w:val="28"/>
        </w:rPr>
      </w:pPr>
      <w:r w:rsidRPr="00EE7915">
        <w:rPr>
          <w:sz w:val="28"/>
          <w:szCs w:val="28"/>
        </w:rPr>
        <w:t>Мантуровского района  Курской области</w:t>
      </w:r>
    </w:p>
    <w:p w:rsidR="00EE7915" w:rsidRDefault="00EE7915"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jc w:val="right"/>
        <w:rPr>
          <w:sz w:val="28"/>
          <w:szCs w:val="28"/>
        </w:rPr>
      </w:pPr>
      <w:r w:rsidRPr="00EE7915">
        <w:rPr>
          <w:sz w:val="28"/>
          <w:szCs w:val="28"/>
        </w:rPr>
        <w:lastRenderedPageBreak/>
        <w:t>Приложение  №</w:t>
      </w:r>
      <w:r>
        <w:rPr>
          <w:sz w:val="28"/>
          <w:szCs w:val="28"/>
        </w:rPr>
        <w:t>3</w:t>
      </w:r>
    </w:p>
    <w:p w:rsidR="00EE7915" w:rsidRPr="00EE7915" w:rsidRDefault="00EE7915" w:rsidP="00EE7915">
      <w:pPr>
        <w:autoSpaceDE w:val="0"/>
        <w:spacing w:line="276" w:lineRule="auto"/>
        <w:jc w:val="right"/>
        <w:rPr>
          <w:sz w:val="28"/>
          <w:szCs w:val="28"/>
        </w:rPr>
      </w:pPr>
      <w:r w:rsidRPr="00EE7915">
        <w:rPr>
          <w:sz w:val="28"/>
          <w:szCs w:val="28"/>
        </w:rPr>
        <w:t xml:space="preserve">к местным нормативам градостроительного </w:t>
      </w:r>
    </w:p>
    <w:p w:rsidR="00EE7915" w:rsidRPr="00EE7915" w:rsidRDefault="00EE7915" w:rsidP="00EE7915">
      <w:pPr>
        <w:autoSpaceDE w:val="0"/>
        <w:spacing w:line="276" w:lineRule="auto"/>
        <w:jc w:val="right"/>
        <w:rPr>
          <w:sz w:val="28"/>
          <w:szCs w:val="28"/>
        </w:rPr>
      </w:pPr>
      <w:r w:rsidRPr="00EE7915">
        <w:rPr>
          <w:sz w:val="28"/>
          <w:szCs w:val="28"/>
        </w:rPr>
        <w:t xml:space="preserve">проектирования </w:t>
      </w:r>
      <w:r w:rsidR="0033151F">
        <w:rPr>
          <w:sz w:val="28"/>
          <w:szCs w:val="28"/>
        </w:rPr>
        <w:t>Останинского</w:t>
      </w:r>
      <w:r w:rsidR="009067F8">
        <w:rPr>
          <w:sz w:val="28"/>
          <w:szCs w:val="28"/>
        </w:rPr>
        <w:t xml:space="preserve"> </w:t>
      </w:r>
      <w:r w:rsidR="006B6412">
        <w:rPr>
          <w:sz w:val="28"/>
          <w:szCs w:val="28"/>
        </w:rPr>
        <w:t>сельсовета</w:t>
      </w:r>
      <w:r w:rsidRPr="00EE7915">
        <w:rPr>
          <w:sz w:val="28"/>
          <w:szCs w:val="28"/>
        </w:rPr>
        <w:t xml:space="preserve"> </w:t>
      </w:r>
    </w:p>
    <w:p w:rsidR="005B65C4" w:rsidRDefault="00EE7915" w:rsidP="00EE7915">
      <w:pPr>
        <w:autoSpaceDE w:val="0"/>
        <w:spacing w:line="276" w:lineRule="auto"/>
        <w:jc w:val="right"/>
        <w:rPr>
          <w:sz w:val="28"/>
          <w:szCs w:val="28"/>
        </w:rPr>
      </w:pPr>
      <w:r w:rsidRPr="00EE7915">
        <w:rPr>
          <w:sz w:val="28"/>
          <w:szCs w:val="28"/>
        </w:rPr>
        <w:t>Мантуровского района  Курской области</w:t>
      </w:r>
    </w:p>
    <w:p w:rsidR="00EE7915" w:rsidRPr="00FB7DF5" w:rsidRDefault="00EE7915" w:rsidP="00EE7915">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385"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3117"/>
        <w:gridCol w:w="2135"/>
        <w:gridCol w:w="986"/>
        <w:gridCol w:w="1849"/>
        <w:gridCol w:w="1415"/>
      </w:tblGrid>
      <w:tr w:rsidR="00EE7915" w:rsidRPr="00FB7DF5" w:rsidTr="00EE7915">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57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7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645"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EE7915" w:rsidRPr="00FB7DF5" w:rsidTr="00EE7915">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571" w:type="pct"/>
            <w:vMerge/>
            <w:shd w:val="clear" w:color="auto" w:fill="FFFFFF"/>
            <w:vAlign w:val="center"/>
          </w:tcPr>
          <w:p w:rsidR="005B65C4" w:rsidRPr="00FB7DF5" w:rsidRDefault="005B65C4" w:rsidP="005B65C4">
            <w:pPr>
              <w:jc w:val="center"/>
              <w:rPr>
                <w:b/>
                <w:color w:val="000000"/>
                <w:sz w:val="22"/>
                <w:szCs w:val="22"/>
              </w:rPr>
            </w:pPr>
          </w:p>
        </w:tc>
        <w:tc>
          <w:tcPr>
            <w:tcW w:w="107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497"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93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1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EE7915" w:rsidRPr="00FB7DF5" w:rsidTr="00EE7915">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571"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EE7915">
        <w:trPr>
          <w:cantSplit/>
          <w:trHeight w:val="480"/>
          <w:jc w:val="center"/>
        </w:trPr>
        <w:tc>
          <w:tcPr>
            <w:tcW w:w="5000" w:type="pct"/>
            <w:gridSpan w:val="6"/>
            <w:vAlign w:val="center"/>
          </w:tcPr>
          <w:p w:rsidR="005B65C4"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p w:rsidR="00EE7915" w:rsidRPr="00FB7DF5" w:rsidRDefault="00EE7915" w:rsidP="005B65C4">
            <w:pPr>
              <w:ind w:left="-72" w:firstLine="1"/>
              <w:jc w:val="center"/>
              <w:rPr>
                <w:b/>
                <w:sz w:val="22"/>
                <w:szCs w:val="22"/>
              </w:rPr>
            </w:pPr>
          </w:p>
        </w:tc>
      </w:tr>
      <w:tr w:rsidR="005B65C4" w:rsidRPr="00FB7DF5" w:rsidTr="00EE7915">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Объекты дополнительного образования детей </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497"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932"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пешеходная доступность, м</w:t>
            </w:r>
          </w:p>
        </w:tc>
        <w:tc>
          <w:tcPr>
            <w:tcW w:w="713"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1219C2" w:rsidRPr="00EE791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497"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p>
        </w:tc>
        <w:tc>
          <w:tcPr>
            <w:tcW w:w="713" w:type="pct"/>
          </w:tcPr>
          <w:p w:rsidR="005B65C4" w:rsidRPr="00FB7DF5" w:rsidRDefault="005B65C4" w:rsidP="008B7D1E">
            <w:pPr>
              <w:ind w:left="-72" w:firstLine="1"/>
              <w:jc w:val="center"/>
              <w:rPr>
                <w:sz w:val="22"/>
                <w:szCs w:val="22"/>
              </w:rPr>
            </w:pPr>
          </w:p>
        </w:tc>
      </w:tr>
      <w:tr w:rsidR="001219C2" w:rsidRPr="00FB7DF5" w:rsidTr="00EE7915">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EE7915" w:rsidRPr="00FB7DF5" w:rsidTr="00EE7915">
        <w:trPr>
          <w:cantSplit/>
          <w:trHeight w:val="349"/>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8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vertAlign w:val="superscript"/>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91"/>
          <w:jc w:val="center"/>
        </w:trPr>
        <w:tc>
          <w:tcPr>
            <w:tcW w:w="211" w:type="pct"/>
            <w:tcBorders>
              <w:top w:val="single" w:sz="4" w:space="0" w:color="auto"/>
            </w:tcBorders>
            <w:vAlign w:val="center"/>
          </w:tcPr>
          <w:p w:rsidR="00EE7915" w:rsidRPr="00FB7DF5" w:rsidRDefault="00EE7915" w:rsidP="008F54F4">
            <w:pPr>
              <w:jc w:val="center"/>
              <w:rPr>
                <w:sz w:val="22"/>
                <w:szCs w:val="22"/>
              </w:rPr>
            </w:pPr>
            <w:r w:rsidRPr="00FB7DF5">
              <w:rPr>
                <w:sz w:val="22"/>
                <w:szCs w:val="22"/>
              </w:rPr>
              <w:lastRenderedPageBreak/>
              <w:t>1</w:t>
            </w:r>
          </w:p>
        </w:tc>
        <w:tc>
          <w:tcPr>
            <w:tcW w:w="1571" w:type="pct"/>
            <w:tcBorders>
              <w:top w:val="single" w:sz="4" w:space="0" w:color="auto"/>
            </w:tcBorders>
            <w:vAlign w:val="center"/>
          </w:tcPr>
          <w:p w:rsidR="00EE7915" w:rsidRPr="00FB7DF5" w:rsidRDefault="00EE7915" w:rsidP="008F54F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30(65)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1076"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497" w:type="pct"/>
          </w:tcPr>
          <w:p w:rsidR="005B65C4" w:rsidRPr="00FB7DF5" w:rsidRDefault="005B65C4" w:rsidP="008B7D1E">
            <w:pPr>
              <w:ind w:left="-72"/>
              <w:jc w:val="center"/>
              <w:rPr>
                <w:sz w:val="22"/>
                <w:szCs w:val="22"/>
              </w:rPr>
            </w:pPr>
            <w:r w:rsidRPr="00FB7DF5">
              <w:rPr>
                <w:sz w:val="22"/>
                <w:szCs w:val="22"/>
              </w:rPr>
              <w:t>25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73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1076" w:type="pct"/>
          </w:tcPr>
          <w:p w:rsidR="005B65C4" w:rsidRDefault="005B65C4" w:rsidP="008B7D1E">
            <w:pPr>
              <w:ind w:left="-72"/>
              <w:jc w:val="center"/>
              <w:rPr>
                <w:color w:val="000000"/>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1076"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color w:val="000000"/>
                <w:sz w:val="22"/>
                <w:szCs w:val="22"/>
              </w:rPr>
              <w:t>5+5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497" w:type="pct"/>
          </w:tcPr>
          <w:p w:rsidR="005B65C4" w:rsidRPr="00FB7DF5" w:rsidRDefault="005B65C4" w:rsidP="008B7D1E">
            <w:pPr>
              <w:ind w:left="-72"/>
              <w:jc w:val="center"/>
              <w:rPr>
                <w:sz w:val="22"/>
                <w:szCs w:val="22"/>
              </w:rPr>
            </w:pPr>
            <w:r w:rsidRPr="00FB7DF5">
              <w:rPr>
                <w:sz w:val="22"/>
                <w:szCs w:val="22"/>
              </w:rPr>
              <w:t>7</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08"/>
          <w:jc w:val="center"/>
        </w:trPr>
        <w:tc>
          <w:tcPr>
            <w:tcW w:w="211" w:type="pct"/>
          </w:tcPr>
          <w:p w:rsidR="00EE7915" w:rsidRDefault="00EE7915" w:rsidP="008B7D1E">
            <w:pPr>
              <w:jc w:val="center"/>
              <w:rPr>
                <w:b/>
                <w:sz w:val="22"/>
                <w:szCs w:val="22"/>
              </w:rPr>
            </w:pPr>
          </w:p>
          <w:p w:rsidR="005B65C4" w:rsidRPr="00FB7DF5" w:rsidRDefault="005B65C4" w:rsidP="008B7D1E">
            <w:pPr>
              <w:jc w:val="center"/>
              <w:rPr>
                <w:b/>
                <w:sz w:val="22"/>
                <w:szCs w:val="22"/>
              </w:rPr>
            </w:pPr>
            <w:r w:rsidRPr="00FB7DF5">
              <w:rPr>
                <w:b/>
                <w:sz w:val="22"/>
                <w:szCs w:val="22"/>
              </w:rPr>
              <w:t>4</w:t>
            </w:r>
          </w:p>
        </w:tc>
        <w:tc>
          <w:tcPr>
            <w:tcW w:w="4789" w:type="pct"/>
            <w:gridSpan w:val="5"/>
          </w:tcPr>
          <w:p w:rsidR="00EE7915" w:rsidRDefault="00EE7915" w:rsidP="008B7D1E">
            <w:pPr>
              <w:ind w:left="-72" w:firstLine="1"/>
              <w:jc w:val="center"/>
              <w:rPr>
                <w:rFonts w:eastAsia="BatangChe"/>
                <w:b/>
                <w:color w:val="000000"/>
                <w:sz w:val="22"/>
                <w:szCs w:val="22"/>
              </w:rPr>
            </w:pPr>
          </w:p>
          <w:p w:rsidR="005B65C4" w:rsidRDefault="005B65C4" w:rsidP="008B7D1E">
            <w:pPr>
              <w:ind w:left="-72" w:firstLine="1"/>
              <w:jc w:val="center"/>
              <w:rPr>
                <w:rFonts w:eastAsia="BatangChe"/>
                <w:b/>
                <w:color w:val="000000"/>
                <w:sz w:val="22"/>
                <w:szCs w:val="22"/>
              </w:rPr>
            </w:pPr>
            <w:r w:rsidRPr="00FB7DF5">
              <w:rPr>
                <w:rFonts w:eastAsia="BatangChe"/>
                <w:b/>
                <w:color w:val="000000"/>
                <w:sz w:val="22"/>
                <w:szCs w:val="22"/>
              </w:rPr>
              <w:t>Объекты торгово-бытового и коммунального назначения</w:t>
            </w:r>
          </w:p>
          <w:p w:rsidR="00EE7915" w:rsidRPr="00FB7DF5" w:rsidRDefault="00EE7915" w:rsidP="008B7D1E">
            <w:pPr>
              <w:ind w:left="-72" w:firstLine="1"/>
              <w:jc w:val="center"/>
              <w:rPr>
                <w:sz w:val="22"/>
                <w:szCs w:val="22"/>
              </w:rPr>
            </w:pP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1076" w:type="pct"/>
          </w:tcPr>
          <w:p w:rsidR="005B65C4" w:rsidRDefault="005B65C4" w:rsidP="008B7D1E">
            <w:pPr>
              <w:ind w:left="-72"/>
              <w:jc w:val="center"/>
              <w:rPr>
                <w:color w:val="000000"/>
                <w:sz w:val="22"/>
                <w:szCs w:val="22"/>
                <w:lang w:eastAsia="ar-SA"/>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8F54F4">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jc w:val="center"/>
              <w:rPr>
                <w:rFonts w:eastAsia="Arial Unicode MS"/>
                <w:color w:val="000000"/>
                <w:sz w:val="22"/>
                <w:szCs w:val="22"/>
                <w:lang w:eastAsia="ar-SA"/>
              </w:rPr>
            </w:pPr>
            <w:r w:rsidRPr="00FB7DF5">
              <w:rPr>
                <w:rFonts w:eastAsia="Arial Unicode MS"/>
                <w:color w:val="000000"/>
                <w:sz w:val="22"/>
                <w:szCs w:val="22"/>
                <w:lang w:eastAsia="ar-SA"/>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color w:val="000000"/>
                <w:sz w:val="22"/>
                <w:szCs w:val="22"/>
                <w:lang w:eastAsia="ar-SA"/>
              </w:rPr>
            </w:pPr>
            <w:r w:rsidRPr="00EE7915">
              <w:rPr>
                <w:color w:val="000000"/>
                <w:sz w:val="22"/>
                <w:szCs w:val="22"/>
                <w:lang w:eastAsia="ar-SA"/>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rFonts w:eastAsia="BatangChe"/>
                <w:color w:val="000000"/>
                <w:sz w:val="22"/>
                <w:szCs w:val="22"/>
                <w:lang w:eastAsia="ar-SA"/>
              </w:rPr>
            </w:pPr>
            <w:r w:rsidRPr="00EE7915">
              <w:rPr>
                <w:rFonts w:eastAsia="BatangChe"/>
                <w:color w:val="000000"/>
                <w:sz w:val="22"/>
                <w:szCs w:val="22"/>
                <w:lang w:eastAsia="ar-SA"/>
              </w:rPr>
              <w:t>4</w:t>
            </w:r>
          </w:p>
        </w:tc>
        <w:tc>
          <w:tcPr>
            <w:tcW w:w="932"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Кладбища</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EE791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EE7915">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jc w:val="center"/>
              <w:rPr>
                <w:color w:val="000000"/>
                <w:sz w:val="22"/>
                <w:szCs w:val="22"/>
                <w:lang w:val="es-ES_tradnl"/>
              </w:rPr>
            </w:pPr>
            <w:r w:rsidRPr="00EE7915">
              <w:rPr>
                <w:color w:val="000000"/>
                <w:sz w:val="22"/>
                <w:szCs w:val="22"/>
                <w:lang w:val="es-ES_tradnl"/>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rFonts w:eastAsia="Arial Unicode MS"/>
                <w:color w:val="000000"/>
                <w:sz w:val="22"/>
                <w:szCs w:val="22"/>
              </w:rPr>
            </w:pPr>
            <w:r w:rsidRPr="00EE7915">
              <w:rPr>
                <w:rFonts w:eastAsia="Arial Unicode MS"/>
                <w:color w:val="000000"/>
                <w:sz w:val="22"/>
                <w:szCs w:val="22"/>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sz w:val="22"/>
                <w:szCs w:val="22"/>
              </w:rPr>
            </w:pPr>
            <w:r w:rsidRPr="00EE7915">
              <w:rPr>
                <w:sz w:val="22"/>
                <w:szCs w:val="22"/>
              </w:rPr>
              <w:t>4</w:t>
            </w:r>
          </w:p>
        </w:tc>
        <w:tc>
          <w:tcPr>
            <w:tcW w:w="932"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firstLine="1"/>
              <w:jc w:val="center"/>
              <w:rPr>
                <w:sz w:val="22"/>
                <w:szCs w:val="22"/>
              </w:rPr>
            </w:pPr>
            <w:r w:rsidRPr="00EE791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EE7915" w:rsidRDefault="00EE7915" w:rsidP="00EE7915">
            <w:pPr>
              <w:ind w:left="-72" w:firstLine="1"/>
              <w:jc w:val="center"/>
              <w:rPr>
                <w:sz w:val="22"/>
                <w:szCs w:val="22"/>
              </w:rPr>
            </w:pPr>
            <w:r w:rsidRPr="00EE791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497"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1076"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Санатории</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EE7915">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D5" w:rsidRDefault="008812D5" w:rsidP="00BB7348">
      <w:r>
        <w:separator/>
      </w:r>
    </w:p>
  </w:endnote>
  <w:endnote w:type="continuationSeparator" w:id="0">
    <w:p w:rsidR="008812D5" w:rsidRDefault="008812D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rsidP="00F00669">
    <w:pPr>
      <w:pStyle w:val="ae"/>
    </w:pPr>
  </w:p>
  <w:p w:rsidR="009067F8" w:rsidRPr="00F00669" w:rsidRDefault="009067F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D5" w:rsidRDefault="008812D5" w:rsidP="00BB7348">
      <w:r>
        <w:separator/>
      </w:r>
    </w:p>
  </w:footnote>
  <w:footnote w:type="continuationSeparator" w:id="0">
    <w:p w:rsidR="008812D5" w:rsidRDefault="008812D5" w:rsidP="00BB7348">
      <w:r>
        <w:continuationSeparator/>
      </w:r>
    </w:p>
  </w:footnote>
  <w:footnote w:id="1">
    <w:p w:rsidR="009067F8" w:rsidRDefault="009067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9067F8" w:rsidRDefault="009067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23199"/>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C01D3" w:rsidRPr="005C01D3">
          <w:rPr>
            <w:rFonts w:ascii="Times New Roman" w:hAnsi="Times New Roman" w:cs="Times New Roman"/>
            <w:noProof/>
            <w:lang w:val="ru-RU"/>
          </w:rPr>
          <w:t>12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pPr>
      <w:pStyle w:val="ac"/>
      <w:jc w:val="center"/>
    </w:pPr>
  </w:p>
  <w:p w:rsidR="009067F8" w:rsidRDefault="009067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564615"/>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C01D3" w:rsidRPr="005C01D3">
          <w:rPr>
            <w:rFonts w:ascii="Times New Roman" w:hAnsi="Times New Roman" w:cs="Times New Roman"/>
            <w:noProof/>
            <w:lang w:val="ru-RU"/>
          </w:rPr>
          <w:t>16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Pr="0010196E" w:rsidRDefault="009067F8">
    <w:pPr>
      <w:pStyle w:val="ac"/>
      <w:jc w:val="center"/>
      <w:rPr>
        <w:lang w:val="ru-RU"/>
      </w:rPr>
    </w:pPr>
  </w:p>
  <w:p w:rsidR="009067F8" w:rsidRDefault="009067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2A3B"/>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1D1"/>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A0E"/>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591"/>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5E49"/>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6753"/>
    <w:rsid w:val="0030760A"/>
    <w:rsid w:val="00310EAD"/>
    <w:rsid w:val="0031125C"/>
    <w:rsid w:val="00311EEE"/>
    <w:rsid w:val="00312D0F"/>
    <w:rsid w:val="00312DC4"/>
    <w:rsid w:val="003135DC"/>
    <w:rsid w:val="003136FE"/>
    <w:rsid w:val="003138B9"/>
    <w:rsid w:val="00313E04"/>
    <w:rsid w:val="00315212"/>
    <w:rsid w:val="00316A2D"/>
    <w:rsid w:val="00317722"/>
    <w:rsid w:val="00320A8B"/>
    <w:rsid w:val="00321B5D"/>
    <w:rsid w:val="00323917"/>
    <w:rsid w:val="003243A1"/>
    <w:rsid w:val="0032550A"/>
    <w:rsid w:val="0032612A"/>
    <w:rsid w:val="003266A3"/>
    <w:rsid w:val="0032772D"/>
    <w:rsid w:val="00327871"/>
    <w:rsid w:val="0033013C"/>
    <w:rsid w:val="003307D4"/>
    <w:rsid w:val="0033151F"/>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6A48"/>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3E5"/>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473"/>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9A"/>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1D3"/>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09D4"/>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412"/>
    <w:rsid w:val="006B6B14"/>
    <w:rsid w:val="006B734F"/>
    <w:rsid w:val="006C08A3"/>
    <w:rsid w:val="006C1192"/>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D7EE8"/>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5C2D"/>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4CF"/>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C2C"/>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2D5"/>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54F4"/>
    <w:rsid w:val="008F6EA8"/>
    <w:rsid w:val="00900573"/>
    <w:rsid w:val="00900638"/>
    <w:rsid w:val="00900FC8"/>
    <w:rsid w:val="009059E2"/>
    <w:rsid w:val="009064DA"/>
    <w:rsid w:val="009067F8"/>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B30"/>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92C"/>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FB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137"/>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8D7"/>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C7C28"/>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5368"/>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2681"/>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B1A"/>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15"/>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346A"/>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069">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32768660">
      <w:bodyDiv w:val="1"/>
      <w:marLeft w:val="0"/>
      <w:marRight w:val="0"/>
      <w:marTop w:val="0"/>
      <w:marBottom w:val="0"/>
      <w:divBdr>
        <w:top w:val="none" w:sz="0" w:space="0" w:color="auto"/>
        <w:left w:val="none" w:sz="0" w:space="0" w:color="auto"/>
        <w:bottom w:val="none" w:sz="0" w:space="0" w:color="auto"/>
        <w:right w:val="none" w:sz="0" w:space="0" w:color="auto"/>
      </w:divBdr>
    </w:div>
    <w:div w:id="555549952">
      <w:bodyDiv w:val="1"/>
      <w:marLeft w:val="0"/>
      <w:marRight w:val="0"/>
      <w:marTop w:val="0"/>
      <w:marBottom w:val="0"/>
      <w:divBdr>
        <w:top w:val="none" w:sz="0" w:space="0" w:color="auto"/>
        <w:left w:val="none" w:sz="0" w:space="0" w:color="auto"/>
        <w:bottom w:val="none" w:sz="0" w:space="0" w:color="auto"/>
        <w:right w:val="none" w:sz="0" w:space="0" w:color="auto"/>
      </w:divBdr>
    </w:div>
    <w:div w:id="577522321">
      <w:bodyDiv w:val="1"/>
      <w:marLeft w:val="0"/>
      <w:marRight w:val="0"/>
      <w:marTop w:val="0"/>
      <w:marBottom w:val="0"/>
      <w:divBdr>
        <w:top w:val="none" w:sz="0" w:space="0" w:color="auto"/>
        <w:left w:val="none" w:sz="0" w:space="0" w:color="auto"/>
        <w:bottom w:val="none" w:sz="0" w:space="0" w:color="auto"/>
        <w:right w:val="none" w:sz="0" w:space="0" w:color="auto"/>
      </w:divBdr>
    </w:div>
    <w:div w:id="632441563">
      <w:bodyDiv w:val="1"/>
      <w:marLeft w:val="0"/>
      <w:marRight w:val="0"/>
      <w:marTop w:val="0"/>
      <w:marBottom w:val="0"/>
      <w:divBdr>
        <w:top w:val="none" w:sz="0" w:space="0" w:color="auto"/>
        <w:left w:val="none" w:sz="0" w:space="0" w:color="auto"/>
        <w:bottom w:val="none" w:sz="0" w:space="0" w:color="auto"/>
        <w:right w:val="none" w:sz="0" w:space="0" w:color="auto"/>
      </w:divBdr>
    </w:div>
    <w:div w:id="64789993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01987566">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81118190">
      <w:bodyDiv w:val="1"/>
      <w:marLeft w:val="0"/>
      <w:marRight w:val="0"/>
      <w:marTop w:val="0"/>
      <w:marBottom w:val="0"/>
      <w:divBdr>
        <w:top w:val="none" w:sz="0" w:space="0" w:color="auto"/>
        <w:left w:val="none" w:sz="0" w:space="0" w:color="auto"/>
        <w:bottom w:val="none" w:sz="0" w:space="0" w:color="auto"/>
        <w:right w:val="none" w:sz="0" w:space="0" w:color="auto"/>
      </w:divBdr>
    </w:div>
    <w:div w:id="1294368221">
      <w:bodyDiv w:val="1"/>
      <w:marLeft w:val="0"/>
      <w:marRight w:val="0"/>
      <w:marTop w:val="0"/>
      <w:marBottom w:val="0"/>
      <w:divBdr>
        <w:top w:val="none" w:sz="0" w:space="0" w:color="auto"/>
        <w:left w:val="none" w:sz="0" w:space="0" w:color="auto"/>
        <w:bottom w:val="none" w:sz="0" w:space="0" w:color="auto"/>
        <w:right w:val="none" w:sz="0" w:space="0" w:color="auto"/>
      </w:divBdr>
    </w:div>
    <w:div w:id="1349912840">
      <w:bodyDiv w:val="1"/>
      <w:marLeft w:val="0"/>
      <w:marRight w:val="0"/>
      <w:marTop w:val="0"/>
      <w:marBottom w:val="0"/>
      <w:divBdr>
        <w:top w:val="none" w:sz="0" w:space="0" w:color="auto"/>
        <w:left w:val="none" w:sz="0" w:space="0" w:color="auto"/>
        <w:bottom w:val="none" w:sz="0" w:space="0" w:color="auto"/>
        <w:right w:val="none" w:sz="0" w:space="0" w:color="auto"/>
      </w:divBdr>
    </w:div>
    <w:div w:id="1544905230">
      <w:bodyDiv w:val="1"/>
      <w:marLeft w:val="0"/>
      <w:marRight w:val="0"/>
      <w:marTop w:val="0"/>
      <w:marBottom w:val="0"/>
      <w:divBdr>
        <w:top w:val="none" w:sz="0" w:space="0" w:color="auto"/>
        <w:left w:val="none" w:sz="0" w:space="0" w:color="auto"/>
        <w:bottom w:val="none" w:sz="0" w:space="0" w:color="auto"/>
        <w:right w:val="none" w:sz="0" w:space="0" w:color="auto"/>
      </w:divBdr>
    </w:div>
    <w:div w:id="1554081097">
      <w:bodyDiv w:val="1"/>
      <w:marLeft w:val="0"/>
      <w:marRight w:val="0"/>
      <w:marTop w:val="0"/>
      <w:marBottom w:val="0"/>
      <w:divBdr>
        <w:top w:val="none" w:sz="0" w:space="0" w:color="auto"/>
        <w:left w:val="none" w:sz="0" w:space="0" w:color="auto"/>
        <w:bottom w:val="none" w:sz="0" w:space="0" w:color="auto"/>
        <w:right w:val="none" w:sz="0" w:space="0" w:color="auto"/>
      </w:divBdr>
    </w:div>
    <w:div w:id="156768995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89080207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86D3-99D4-4E97-90CD-93FDFB0C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Мария Дорохова</cp:lastModifiedBy>
  <cp:revision>2</cp:revision>
  <cp:lastPrinted>2021-06-15T12:17:00Z</cp:lastPrinted>
  <dcterms:created xsi:type="dcterms:W3CDTF">2021-06-22T15:25:00Z</dcterms:created>
  <dcterms:modified xsi:type="dcterms:W3CDTF">2021-06-22T15:25:00Z</dcterms:modified>
</cp:coreProperties>
</file>