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79" w:rsidRPr="001476DB" w:rsidRDefault="001D0F79" w:rsidP="001476DB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476DB">
        <w:rPr>
          <w:rFonts w:ascii="Arial" w:hAnsi="Arial" w:cs="Arial"/>
          <w:b/>
          <w:sz w:val="32"/>
          <w:szCs w:val="32"/>
        </w:rPr>
        <w:t>АДМИНИСТРАЦИЯ</w:t>
      </w:r>
    </w:p>
    <w:p w:rsidR="001D0F79" w:rsidRPr="001476DB" w:rsidRDefault="001D0F79" w:rsidP="001476DB">
      <w:pPr>
        <w:autoSpaceDN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476DB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1D0F79" w:rsidRPr="001476DB" w:rsidRDefault="001D0F79" w:rsidP="001476D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476DB">
        <w:rPr>
          <w:rFonts w:ascii="Arial" w:hAnsi="Arial" w:cs="Arial"/>
          <w:sz w:val="32"/>
          <w:szCs w:val="32"/>
        </w:rPr>
        <w:t>ПОСТАНОВЛЕНИЕ</w:t>
      </w:r>
    </w:p>
    <w:p w:rsidR="001D0F79" w:rsidRPr="001476DB" w:rsidRDefault="001D0F79" w:rsidP="001476DB">
      <w:pPr>
        <w:jc w:val="center"/>
        <w:rPr>
          <w:rFonts w:ascii="Arial" w:hAnsi="Arial" w:cs="Arial"/>
          <w:b/>
          <w:sz w:val="32"/>
          <w:szCs w:val="32"/>
        </w:rPr>
      </w:pPr>
    </w:p>
    <w:p w:rsidR="001D0F79" w:rsidRPr="001476DB" w:rsidRDefault="001D0F79" w:rsidP="001476D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476DB">
        <w:rPr>
          <w:rFonts w:ascii="Arial" w:hAnsi="Arial" w:cs="Arial"/>
          <w:b/>
          <w:sz w:val="32"/>
          <w:szCs w:val="32"/>
        </w:rPr>
        <w:t>от 12 апреля 2021 года №191</w:t>
      </w:r>
    </w:p>
    <w:p w:rsidR="001D0F79" w:rsidRPr="001476DB" w:rsidRDefault="001D0F79" w:rsidP="001476DB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D0F79" w:rsidRPr="001476DB" w:rsidRDefault="001D0F79" w:rsidP="001476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76DB">
        <w:rPr>
          <w:rFonts w:ascii="Arial" w:hAnsi="Arial" w:cs="Arial"/>
          <w:b/>
          <w:sz w:val="32"/>
          <w:szCs w:val="32"/>
        </w:rPr>
        <w:t>Об утверждении  муниципальной программы</w:t>
      </w:r>
    </w:p>
    <w:p w:rsidR="001D0F79" w:rsidRPr="001476DB" w:rsidRDefault="001D0F79" w:rsidP="001476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476DB">
        <w:rPr>
          <w:rFonts w:ascii="Arial" w:hAnsi="Arial" w:cs="Arial"/>
          <w:b/>
          <w:sz w:val="32"/>
          <w:szCs w:val="32"/>
        </w:rPr>
        <w:t>«Укрепление общественного здоровья населения</w:t>
      </w:r>
    </w:p>
    <w:p w:rsidR="001D0F79" w:rsidRPr="001476DB" w:rsidRDefault="001D0F79" w:rsidP="001476D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476DB">
        <w:rPr>
          <w:rFonts w:ascii="Arial" w:hAnsi="Arial" w:cs="Arial"/>
          <w:b/>
          <w:sz w:val="32"/>
          <w:szCs w:val="32"/>
        </w:rPr>
        <w:t>в Мантуровском районе Курской области»</w:t>
      </w:r>
    </w:p>
    <w:p w:rsidR="001D0F79" w:rsidRPr="001476DB" w:rsidRDefault="001D0F79" w:rsidP="001476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D0F79" w:rsidRPr="007B0119" w:rsidRDefault="001D0F79" w:rsidP="000428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79" w:rsidRPr="007B0119" w:rsidRDefault="001D0F79" w:rsidP="000428D8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района «Мантуровский район» Курской области,  в соответствии с  постановлением Администрации Курской области от 14.02.2020 № 135-па «Об утверждении региональной программы  «Укрепление общественного здоровья», в  целях создания условий для улучшения здоровья населения, качества жизни, ответственного отношения к здоровью,  Администрация Мантуровского района Курской области ПОСТАНОВЛЯЕТ:</w:t>
      </w:r>
    </w:p>
    <w:p w:rsidR="001D0F79" w:rsidRPr="007B0119" w:rsidRDefault="001D0F79" w:rsidP="000428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 xml:space="preserve">  1.Утвердить прилагаемую муниципальную программу «Укрепление общественного здоровья населения в Мантуровском районе Курской </w:t>
      </w:r>
    </w:p>
    <w:p w:rsidR="001D0F79" w:rsidRPr="007B0119" w:rsidRDefault="001D0F79" w:rsidP="000428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>области»  (далее – Программа).</w:t>
      </w:r>
    </w:p>
    <w:p w:rsidR="001D0F79" w:rsidRPr="007B0119" w:rsidRDefault="001D0F79" w:rsidP="000428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 xml:space="preserve">   2.Установить,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 муниципального района «Мантуровский район» Курской области.</w:t>
      </w:r>
    </w:p>
    <w:p w:rsidR="001D0F79" w:rsidRPr="007B0119" w:rsidRDefault="001D0F79" w:rsidP="000428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 xml:space="preserve">    3.Настоящее постановление подлежит опубликованию в Информационном бюллетене Мантуровского района и  размещению в информационно-коммуникационной сети Интернет на официальном сайте муниципального района «Мантуровский район» Курской области (по адресу: http://man.rkursk.ru).</w:t>
      </w:r>
    </w:p>
    <w:p w:rsidR="001D0F79" w:rsidRPr="007B0119" w:rsidRDefault="001D0F79" w:rsidP="000428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79" w:rsidRPr="007B0119" w:rsidRDefault="001D0F79" w:rsidP="000428D8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>Глава Мантуровского района</w:t>
      </w: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  <w:r w:rsidRPr="007B0119">
        <w:rPr>
          <w:sz w:val="24"/>
          <w:szCs w:val="24"/>
        </w:rPr>
        <w:t>Курской области                                                                           С.Н.Бочаров</w:t>
      </w: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pStyle w:val="Heading3"/>
        <w:spacing w:before="0" w:after="0" w:line="240" w:lineRule="auto"/>
        <w:ind w:left="5387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B0119">
        <w:rPr>
          <w:rFonts w:ascii="Arial" w:hAnsi="Arial" w:cs="Arial"/>
          <w:b w:val="0"/>
          <w:bCs w:val="0"/>
          <w:sz w:val="24"/>
          <w:szCs w:val="24"/>
        </w:rPr>
        <w:t>УТВЕРЖДЕНА</w:t>
      </w:r>
    </w:p>
    <w:p w:rsidR="001D0F79" w:rsidRPr="007B0119" w:rsidRDefault="001D0F79" w:rsidP="000428D8">
      <w:pPr>
        <w:pStyle w:val="Heading3"/>
        <w:spacing w:before="0" w:after="0" w:line="240" w:lineRule="auto"/>
        <w:ind w:left="5387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B0119">
        <w:rPr>
          <w:rFonts w:ascii="Arial" w:hAnsi="Arial" w:cs="Arial"/>
          <w:b w:val="0"/>
          <w:bCs w:val="0"/>
          <w:sz w:val="24"/>
          <w:szCs w:val="24"/>
        </w:rPr>
        <w:t>постановлением Администрации Мантуровского района Курской области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  <w:r w:rsidRPr="007B0119">
        <w:rPr>
          <w:rFonts w:ascii="Arial" w:hAnsi="Arial" w:cs="Arial"/>
        </w:rPr>
        <w:t xml:space="preserve">                                                                             от </w:t>
      </w:r>
      <w:r>
        <w:rPr>
          <w:rFonts w:ascii="Arial" w:hAnsi="Arial" w:cs="Arial"/>
        </w:rPr>
        <w:t xml:space="preserve">12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</w:rPr>
          <w:t>2021</w:t>
        </w:r>
        <w:r w:rsidRPr="007B0119">
          <w:rPr>
            <w:rFonts w:ascii="Arial" w:hAnsi="Arial" w:cs="Arial"/>
          </w:rPr>
          <w:t xml:space="preserve"> г</w:t>
        </w:r>
      </w:smartTag>
      <w:r w:rsidRPr="007B0119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191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left="5387"/>
        <w:jc w:val="center"/>
        <w:rPr>
          <w:rFonts w:ascii="Arial" w:hAnsi="Arial" w:cs="Arial"/>
        </w:rPr>
      </w:pPr>
    </w:p>
    <w:p w:rsidR="001D0F79" w:rsidRPr="007B0119" w:rsidRDefault="001D0F79" w:rsidP="000428D8">
      <w:pPr>
        <w:pStyle w:val="NormalWeb"/>
        <w:spacing w:before="0" w:beforeAutospacing="0" w:after="0" w:line="240" w:lineRule="auto"/>
        <w:ind w:left="5387"/>
        <w:jc w:val="center"/>
        <w:rPr>
          <w:rFonts w:ascii="Arial" w:hAnsi="Arial" w:cs="Arial"/>
        </w:rPr>
      </w:pPr>
    </w:p>
    <w:p w:rsidR="001D0F79" w:rsidRPr="007B0119" w:rsidRDefault="001D0F79" w:rsidP="000428D8">
      <w:pPr>
        <w:pStyle w:val="NormalWeb"/>
        <w:spacing w:before="0" w:beforeAutospacing="0" w:after="0" w:line="240" w:lineRule="auto"/>
        <w:ind w:left="5387"/>
        <w:jc w:val="center"/>
        <w:rPr>
          <w:rFonts w:ascii="Arial" w:hAnsi="Arial" w:cs="Arial"/>
        </w:rPr>
      </w:pPr>
    </w:p>
    <w:p w:rsidR="001D0F79" w:rsidRPr="007B0119" w:rsidRDefault="001D0F79" w:rsidP="000428D8">
      <w:pPr>
        <w:pStyle w:val="Heading2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 xml:space="preserve">МУНИЦИПАЛЬНАЯ ПРОГРАММА 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  <w:r w:rsidRPr="007B0119">
        <w:rPr>
          <w:rFonts w:ascii="Arial" w:hAnsi="Arial" w:cs="Arial"/>
        </w:rPr>
        <w:t>“</w:t>
      </w:r>
      <w:r w:rsidRPr="007B0119">
        <w:rPr>
          <w:rFonts w:ascii="Arial" w:hAnsi="Arial" w:cs="Arial"/>
          <w:b/>
          <w:bCs/>
        </w:rPr>
        <w:t>Укрепление общественного здоровья населения в Мантуровском районе Курской области”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  <w:r w:rsidRPr="007B0119">
        <w:rPr>
          <w:rFonts w:ascii="Arial" w:hAnsi="Arial" w:cs="Arial"/>
          <w:b/>
          <w:bCs/>
        </w:rPr>
        <w:t>П А С П О Р Т</w:t>
      </w:r>
    </w:p>
    <w:p w:rsidR="001D0F79" w:rsidRPr="007B0119" w:rsidRDefault="001D0F79" w:rsidP="000428D8">
      <w:pPr>
        <w:pStyle w:val="Heading2"/>
        <w:rPr>
          <w:rFonts w:ascii="Arial" w:hAnsi="Arial" w:cs="Arial"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Муниципальная программа «Укрепление общественного здоровья населения в Мантуровском районе Курской области” (далее – муниципальная программа)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Реквизиты постановления Администрации Мантуровского района Курской области о разработке муниципальной программы</w:t>
            </w: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 xml:space="preserve">Постановление Администрации Мантуровского района Курской области от </w:t>
            </w:r>
            <w:r w:rsidRPr="007B0119">
              <w:rPr>
                <w:rFonts w:ascii="Arial" w:hAnsi="Arial" w:cs="Arial"/>
                <w:color w:val="000000"/>
              </w:rPr>
              <w:t>14.11.2016</w:t>
            </w:r>
            <w:r w:rsidRPr="007B0119">
              <w:rPr>
                <w:rFonts w:ascii="Arial" w:hAnsi="Arial" w:cs="Arial"/>
              </w:rPr>
              <w:t xml:space="preserve"> № 236-па ( в ред. от 30.08.2017 №339-па) «Об утверждении порядка разработки, реализации и оценки эффективности муниципальных программ Мантуровского района Курской области»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Сроки реализации муниципальной программы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2021-2024 годы</w:t>
            </w: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Объемы и источники финансового обеспечения реализации муниципальной программы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Реализация муниципальной программы на начальном этапе не предусматривает источников финансирования</w:t>
            </w: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Разработчики муниципальной программы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Администрация Мантуровского района Курской области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Исполнители муниципальной программы</w:t>
            </w: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Администрация Мантуровского района Курской области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Соисполнители муниципальной программы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 xml:space="preserve">Управление образования Администрации Мантуровского района Курской области , Отдел опеки и попечительства Администрации Мантуровского района Курской области, </w:t>
            </w:r>
            <w:r w:rsidRPr="007B0119">
              <w:rPr>
                <w:rFonts w:ascii="Arial" w:hAnsi="Arial" w:cs="Arial"/>
                <w:color w:val="000000"/>
              </w:rPr>
              <w:t>Управление культуры</w:t>
            </w:r>
            <w:r w:rsidRPr="007B0119">
              <w:rPr>
                <w:rFonts w:ascii="Arial" w:hAnsi="Arial" w:cs="Arial"/>
              </w:rPr>
              <w:t xml:space="preserve"> Администрации Мантуровского района Курской области», главный специалист-эксперт по молодежной политике Администрации Мантуровского района, ведущий специалист-эксперт по физкультуре и спорту Администрации Мантуровского района, КДН и ЗП Администрации Мантуровского района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108"/>
              <w:rPr>
                <w:rFonts w:ascii="Arial" w:hAnsi="Arial" w:cs="Arial"/>
              </w:rPr>
            </w:pP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Цели муниципальной программы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>Увеличение доли граждан, ведущих здоровый образ жизни</w:t>
            </w:r>
          </w:p>
        </w:tc>
      </w:tr>
      <w:tr w:rsidR="001D0F79" w:rsidRPr="007B0119" w:rsidTr="00DE3C17"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ind w:right="-57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</w:rPr>
              <w:t xml:space="preserve">Задачи муниципальной программы, ожидаемые результаты </w:t>
            </w:r>
          </w:p>
        </w:tc>
        <w:tc>
          <w:tcPr>
            <w:tcW w:w="4785" w:type="dxa"/>
          </w:tcPr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  <w:color w:val="000000"/>
              </w:rPr>
              <w:t>Сокращение действия факторов риска развития неинфекционных заболеваний, являющихся основной причиной инвалидности и смертности;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  <w:color w:val="000000"/>
              </w:rPr>
              <w:t>Охрана здоровья граждан от воздействия окружающего табачного дыма и последствий потребления табака;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  <w:color w:val="000000"/>
              </w:rPr>
              <w:t>Снижение потребления алкоголя гражданами муниципального района;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  <w:color w:val="000000"/>
              </w:rPr>
              <w:t>Внедрение принципов рационального питания;</w:t>
            </w:r>
          </w:p>
          <w:p w:rsidR="001D0F79" w:rsidRPr="007B0119" w:rsidRDefault="001D0F79" w:rsidP="00DE3C17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</w:rPr>
            </w:pPr>
            <w:r w:rsidRPr="007B0119">
              <w:rPr>
                <w:rFonts w:ascii="Arial" w:hAnsi="Arial" w:cs="Arial"/>
                <w:color w:val="000000"/>
              </w:rPr>
              <w:t>Развитие инфраструктуры общественного здоровья.</w:t>
            </w:r>
          </w:p>
        </w:tc>
      </w:tr>
    </w:tbl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  <w:r w:rsidRPr="007B0119">
        <w:rPr>
          <w:rFonts w:ascii="Arial" w:hAnsi="Arial" w:cs="Arial"/>
          <w:b/>
          <w:bCs/>
        </w:rPr>
        <w:t>Муниципальная программа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  <w:r w:rsidRPr="007B0119">
        <w:rPr>
          <w:rFonts w:ascii="Arial" w:hAnsi="Arial" w:cs="Arial"/>
        </w:rPr>
        <w:t>“</w:t>
      </w:r>
      <w:r w:rsidRPr="007B0119">
        <w:rPr>
          <w:rFonts w:ascii="Arial" w:hAnsi="Arial" w:cs="Arial"/>
          <w:b/>
          <w:bCs/>
        </w:rPr>
        <w:t xml:space="preserve">Укрепление общественного здоровья населения в </w:t>
      </w:r>
      <w:r w:rsidRPr="007B0119">
        <w:rPr>
          <w:rFonts w:ascii="Arial" w:hAnsi="Arial" w:cs="Arial"/>
          <w:b/>
          <w:bCs/>
          <w:color w:val="000000"/>
        </w:rPr>
        <w:t>Мантуровском</w:t>
      </w:r>
      <w:r w:rsidRPr="007B0119">
        <w:rPr>
          <w:rFonts w:ascii="Arial" w:hAnsi="Arial" w:cs="Arial"/>
          <w:b/>
          <w:bCs/>
        </w:rPr>
        <w:t xml:space="preserve"> районе Курской области”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1D0F79" w:rsidRPr="007B0119" w:rsidRDefault="001D0F79" w:rsidP="000428D8">
      <w:pPr>
        <w:pStyle w:val="NormalWeb"/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</w:rPr>
      </w:pPr>
      <w:r w:rsidRPr="007B0119">
        <w:rPr>
          <w:rFonts w:ascii="Arial" w:hAnsi="Arial" w:cs="Arial"/>
          <w:b/>
          <w:bCs/>
        </w:rPr>
        <w:t>Анализ проблемы, обоснование ее решения и географические характеристики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rPr>
          <w:rFonts w:ascii="Arial" w:hAnsi="Arial" w:cs="Arial"/>
        </w:rPr>
      </w:pP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</w:rPr>
        <w:t>Настоящая муниципальная программа разработана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которым предусмотрена реализация национальных проектов, в том числе национального проекта «Демография».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</w:rPr>
        <w:t xml:space="preserve">В национальный проект «Демография» входит федеральный проект «Формирование системы мотивации граждан к здоровому образу жизни, включая здоровое питание и отказ от вредных привычек», который включает в себя показатель «Наличие программы «Укрепление общественного здоровья» в муниципальном образовании, что предусмотрено реализацией настоящей муниципальной программой. 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</w:rPr>
        <w:t>Муниципальная программа разрабатывается с целью реализации на территории Мантуровского района Курской области мероприятий, направленных на осознанное отношение граждан к своему здоровью, улучшение состояния здоровья через активный образ жизни, правильное питание, повышение уровня знаний и информированности населения по вопросам сохранения и укрепления здоровья, отказа от употребления табака и алкоголя.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</w:rPr>
        <w:t>Мероприятия программы рассчитаны на работу в следующих направлениях: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 создание условий и формирование потребности в ведении населением здорового образа жизни;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-снижение количества пострадавших в дорожно-транспортных происшествиях;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 снижение количества потребляющих алкогольную, табачную продукцию и ПАВ (психоактивные вещества);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 снижение уровня смертности от внешних причин (суициды, отравления алкоголем, убийства и т.д.);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 профилактика и раннее выявление и лечение заболеваний;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 организация и проведение физкультурно-спортивных мероприятий для всех возрастных категорий граждан;</w:t>
      </w:r>
    </w:p>
    <w:p w:rsidR="001D0F79" w:rsidRPr="007B0119" w:rsidRDefault="001D0F79" w:rsidP="000428D8">
      <w:pPr>
        <w:pStyle w:val="NormalWeb"/>
        <w:shd w:val="clear" w:color="auto" w:fill="FFFFFF"/>
        <w:spacing w:before="0" w:beforeAutospacing="0" w:after="0" w:line="240" w:lineRule="auto"/>
        <w:ind w:firstLine="539"/>
        <w:rPr>
          <w:rFonts w:ascii="Arial" w:hAnsi="Arial" w:cs="Arial"/>
        </w:rPr>
      </w:pPr>
      <w:r w:rsidRPr="007B0119">
        <w:rPr>
          <w:rFonts w:ascii="Arial" w:hAnsi="Arial" w:cs="Arial"/>
        </w:rPr>
        <w:t>-проведение информационно-коммуникационной кампании, направленной на формирование у граждан мотивации к ведению здорового образа жизни.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  <w:color w:val="000000"/>
        </w:rPr>
        <w:t xml:space="preserve">Мантуровский район входит в состав Курской области. Площадь – 1017,00 кв. км. 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  <w:color w:val="000000"/>
        </w:rPr>
        <w:t>Мантуровский район расположен на Юго-Западных склонах Среднерусской возвышенности, в юго-восточной части Курской области. В 1977 году Указом Президиума Верховного совета РСФСР был образован Мантуровский район .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right="142" w:firstLine="709"/>
        <w:rPr>
          <w:rFonts w:ascii="Arial" w:hAnsi="Arial" w:cs="Arial"/>
        </w:rPr>
      </w:pPr>
      <w:r w:rsidRPr="007B0119">
        <w:rPr>
          <w:rFonts w:ascii="Arial" w:hAnsi="Arial" w:cs="Arial"/>
        </w:rPr>
        <w:t xml:space="preserve">Численность постоянного населения Мантуровского района на 01.01.2020 по данным Росстата составляет </w:t>
      </w:r>
      <w:r w:rsidRPr="007B0119">
        <w:rPr>
          <w:rFonts w:ascii="Arial" w:hAnsi="Arial" w:cs="Arial"/>
          <w:color w:val="000000"/>
        </w:rPr>
        <w:t>11679</w:t>
      </w:r>
      <w:r w:rsidRPr="007B0119">
        <w:rPr>
          <w:rFonts w:ascii="Arial" w:hAnsi="Arial" w:cs="Arial"/>
        </w:rPr>
        <w:t xml:space="preserve"> человек, из них: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right="142" w:firstLine="709"/>
        <w:rPr>
          <w:rFonts w:ascii="Arial" w:hAnsi="Arial" w:cs="Arial"/>
        </w:rPr>
      </w:pPr>
      <w:r w:rsidRPr="007B0119">
        <w:rPr>
          <w:rFonts w:ascii="Arial" w:hAnsi="Arial" w:cs="Arial"/>
        </w:rPr>
        <w:t>сельское –</w:t>
      </w:r>
      <w:r w:rsidRPr="007B0119">
        <w:rPr>
          <w:rFonts w:ascii="Arial" w:hAnsi="Arial" w:cs="Arial"/>
          <w:color w:val="000000"/>
        </w:rPr>
        <w:t>11679</w:t>
      </w:r>
      <w:r w:rsidRPr="007B0119">
        <w:rPr>
          <w:rFonts w:ascii="Arial" w:hAnsi="Arial" w:cs="Arial"/>
        </w:rPr>
        <w:t xml:space="preserve"> (</w:t>
      </w:r>
      <w:r w:rsidRPr="007B0119">
        <w:rPr>
          <w:rFonts w:ascii="Arial" w:hAnsi="Arial" w:cs="Arial"/>
          <w:color w:val="000000"/>
        </w:rPr>
        <w:t xml:space="preserve">100 </w:t>
      </w:r>
      <w:r w:rsidRPr="007B0119">
        <w:rPr>
          <w:rFonts w:ascii="Arial" w:hAnsi="Arial" w:cs="Arial"/>
        </w:rPr>
        <w:t>%).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  <w:color w:val="000000"/>
        </w:rPr>
        <w:t>Половая структура населения: мужчины – 5536 (47,4%), женщины – 6143 (52,6%).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firstLine="709"/>
        <w:rPr>
          <w:rFonts w:ascii="Arial" w:hAnsi="Arial" w:cs="Arial"/>
        </w:rPr>
      </w:pPr>
      <w:r w:rsidRPr="007B0119">
        <w:rPr>
          <w:rFonts w:ascii="Arial" w:hAnsi="Arial" w:cs="Arial"/>
          <w:color w:val="000000"/>
        </w:rPr>
        <w:t xml:space="preserve">Возрастная структура населения: </w:t>
      </w:r>
    </w:p>
    <w:p w:rsidR="001D0F79" w:rsidRPr="007B0119" w:rsidRDefault="001D0F79" w:rsidP="000428D8">
      <w:pPr>
        <w:pStyle w:val="NormalWeb"/>
        <w:spacing w:before="0" w:beforeAutospacing="0" w:after="0" w:line="240" w:lineRule="auto"/>
        <w:ind w:firstLine="363"/>
        <w:rPr>
          <w:rFonts w:ascii="Arial" w:hAnsi="Arial" w:cs="Arial"/>
        </w:rPr>
      </w:pPr>
      <w:r w:rsidRPr="007B0119">
        <w:rPr>
          <w:rFonts w:ascii="Arial" w:hAnsi="Arial" w:cs="Arial"/>
          <w:color w:val="000000"/>
        </w:rPr>
        <w:t>дети (0-14 лет) – 426 (0,04%), подростки (15-17 лет) – 297 (0,03%), лица трудоспособного возраста – 6167 (52,8%), лица старше трудоспособного возраста – 3831 (32,8%).</w:t>
      </w: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  <w:r w:rsidRPr="007B011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351pt">
            <v:imagedata r:id="rId7" o:title=""/>
          </v:shape>
        </w:pict>
      </w: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p w:rsidR="001D0F79" w:rsidRPr="007B0119" w:rsidRDefault="001D0F79" w:rsidP="000428D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val="en-US" w:eastAsia="ru-RU"/>
        </w:rPr>
        <w:t>Демографические характеристики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right="142"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Доля сельского населения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составляет 100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%. Распределение населения по возрастным группам и полу представлена в таблицах 1-5. </w:t>
      </w: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1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Распределение населения по возрастным группам и полу </w:t>
      </w:r>
      <w:r w:rsidRPr="007B0119">
        <w:rPr>
          <w:rFonts w:ascii="Arial" w:hAnsi="Arial" w:cs="Arial"/>
          <w:sz w:val="24"/>
          <w:szCs w:val="24"/>
          <w:lang w:eastAsia="ru-RU"/>
        </w:rPr>
        <w:br/>
        <w:t>на 1 января 2020(человек)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6"/>
        <w:gridCol w:w="1442"/>
        <w:gridCol w:w="1516"/>
        <w:gridCol w:w="1527"/>
        <w:gridCol w:w="1479"/>
        <w:gridCol w:w="1490"/>
      </w:tblGrid>
      <w:tr w:rsidR="001D0F79" w:rsidRPr="007B0119" w:rsidTr="00DE3C17">
        <w:tc>
          <w:tcPr>
            <w:tcW w:w="1595" w:type="dxa"/>
            <w:vMerge w:val="restart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90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общей численности возрастной группы населения, процентов</w:t>
            </w:r>
          </w:p>
        </w:tc>
      </w:tr>
      <w:tr w:rsidR="001D0F79" w:rsidRPr="007B0119" w:rsidTr="00DE3C17">
        <w:tc>
          <w:tcPr>
            <w:tcW w:w="1595" w:type="dxa"/>
            <w:vMerge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женщин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 население 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11679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5536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6143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52,6%</w:t>
            </w:r>
          </w:p>
        </w:tc>
      </w:tr>
      <w:tr w:rsidR="001D0F79" w:rsidRPr="007B0119" w:rsidTr="00DE3C17">
        <w:tc>
          <w:tcPr>
            <w:tcW w:w="9570" w:type="dxa"/>
            <w:gridSpan w:val="6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 возрасте: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моложе трудоспособного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53,2%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46,8%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взрослое население 18 лет и старше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9998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4680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5318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46,8%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53,1%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трудоспособное 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7293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56,2%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43,7%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5463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30,0 %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69,9%</w:t>
            </w: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hanging="301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Таблица 2</w:t>
      </w:r>
    </w:p>
    <w:p w:rsidR="001D0F79" w:rsidRPr="007B0119" w:rsidRDefault="001D0F79" w:rsidP="000428D8">
      <w:pPr>
        <w:spacing w:after="0" w:line="240" w:lineRule="auto"/>
        <w:ind w:hanging="301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Распределение численности мужчин и женщин по возрастным группам </w:t>
      </w:r>
      <w:r w:rsidRPr="007B0119">
        <w:rPr>
          <w:rFonts w:ascii="Arial" w:hAnsi="Arial" w:cs="Arial"/>
          <w:sz w:val="24"/>
          <w:szCs w:val="24"/>
          <w:lang w:eastAsia="ru-RU"/>
        </w:rPr>
        <w:br/>
        <w:t xml:space="preserve">на 1 января </w:t>
      </w:r>
      <w:smartTag w:uri="urn:schemas-microsoft-com:office:smarttags" w:element="metricconverter">
        <w:smartTagPr>
          <w:attr w:name="ProductID" w:val="2020 г"/>
        </w:smartTagPr>
        <w:r w:rsidRPr="007B0119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Pr="007B0119">
        <w:rPr>
          <w:rFonts w:ascii="Arial" w:hAnsi="Arial" w:cs="Arial"/>
          <w:sz w:val="24"/>
          <w:szCs w:val="24"/>
          <w:lang w:eastAsia="ru-RU"/>
        </w:rPr>
        <w:t>.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3828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Сельское население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женщины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женщины </w:t>
            </w:r>
          </w:p>
        </w:tc>
      </w:tr>
      <w:tr w:rsidR="001D0F79" w:rsidRPr="007B0119" w:rsidTr="00DE3C17">
        <w:tc>
          <w:tcPr>
            <w:tcW w:w="191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1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6871</w:t>
            </w:r>
          </w:p>
        </w:tc>
        <w:tc>
          <w:tcPr>
            <w:tcW w:w="191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191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3586</w:t>
            </w:r>
          </w:p>
        </w:tc>
        <w:tc>
          <w:tcPr>
            <w:tcW w:w="191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4038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 возрасте, лет:</w:t>
            </w:r>
          </w:p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0-4 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217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267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298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15-19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229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20-24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25-29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30-34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321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35-39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319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40-44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45-49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441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50-54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495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55-59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601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60-64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505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65-69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426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70 и более 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1228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общей численности - население в возрасте: </w:t>
            </w:r>
          </w:p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моложе трудоспо-собного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1D0F79" w:rsidRPr="007B0119" w:rsidTr="00DE3C17"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трудоспо-собном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ind w:right="7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3521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2646</w:t>
            </w:r>
          </w:p>
        </w:tc>
      </w:tr>
      <w:tr w:rsidR="001D0F79" w:rsidRPr="007B0119" w:rsidTr="00DE3C17">
        <w:tc>
          <w:tcPr>
            <w:tcW w:w="1914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старше </w:t>
            </w:r>
          </w:p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трудоспо-собного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914" w:type="dxa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2672</w:t>
            </w:r>
          </w:p>
        </w:tc>
      </w:tr>
    </w:tbl>
    <w:p w:rsidR="001D0F79" w:rsidRPr="007B0119" w:rsidRDefault="001D0F79" w:rsidP="000428D8">
      <w:pPr>
        <w:spacing w:after="0" w:line="240" w:lineRule="auto"/>
        <w:ind w:hanging="30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hanging="301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hanging="301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hanging="301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Таблица 3</w:t>
      </w:r>
    </w:p>
    <w:p w:rsidR="001D0F79" w:rsidRPr="007B0119" w:rsidRDefault="001D0F79" w:rsidP="000428D8">
      <w:pPr>
        <w:spacing w:after="0" w:line="240" w:lineRule="auto"/>
        <w:ind w:hanging="301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Число женщин на 1000 мужчин соответствующей возрастной группы </w:t>
      </w:r>
      <w:r w:rsidRPr="007B0119">
        <w:rPr>
          <w:rFonts w:ascii="Arial" w:hAnsi="Arial" w:cs="Arial"/>
          <w:sz w:val="24"/>
          <w:szCs w:val="24"/>
          <w:lang w:eastAsia="ru-RU"/>
        </w:rPr>
        <w:br/>
        <w:t xml:space="preserve">на 1 января </w:t>
      </w:r>
      <w:smartTag w:uri="urn:schemas-microsoft-com:office:smarttags" w:element="metricconverter">
        <w:smartTagPr>
          <w:attr w:name="ProductID" w:val="2020 г"/>
        </w:smartTagPr>
        <w:r w:rsidRPr="007B0119">
          <w:rPr>
            <w:rFonts w:ascii="Arial" w:hAnsi="Arial" w:cs="Arial"/>
            <w:sz w:val="24"/>
            <w:szCs w:val="24"/>
            <w:lang w:eastAsia="ru-RU"/>
          </w:rPr>
          <w:t>2020 г</w:t>
        </w:r>
      </w:smartTag>
      <w:r w:rsidRPr="007B0119">
        <w:rPr>
          <w:rFonts w:ascii="Arial" w:hAnsi="Arial" w:cs="Arial"/>
          <w:sz w:val="24"/>
          <w:szCs w:val="24"/>
          <w:lang w:eastAsia="ru-RU"/>
        </w:rPr>
        <w:t>. (человек)</w:t>
      </w: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308"/>
        <w:gridCol w:w="1267"/>
        <w:gridCol w:w="1267"/>
        <w:gridCol w:w="1411"/>
        <w:gridCol w:w="1411"/>
        <w:gridCol w:w="1411"/>
      </w:tblGrid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  <w:vAlign w:val="bottom"/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0119">
                <w:rPr>
                  <w:rFonts w:ascii="Arial" w:hAnsi="Arial" w:cs="Arial"/>
                  <w:sz w:val="24"/>
                  <w:szCs w:val="24"/>
                  <w:lang w:eastAsia="ru-RU"/>
                </w:rPr>
                <w:t>2016 г</w:t>
              </w:r>
            </w:smartTag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B0119">
                <w:rPr>
                  <w:rFonts w:ascii="Arial" w:hAnsi="Arial" w:cs="Arial"/>
                  <w:sz w:val="24"/>
                  <w:szCs w:val="24"/>
                  <w:lang w:eastAsia="ru-RU"/>
                </w:rPr>
                <w:t>2017 г</w:t>
              </w:r>
            </w:smartTag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2020г.</w:t>
            </w:r>
          </w:p>
        </w:tc>
      </w:tr>
      <w:tr w:rsidR="001D0F79" w:rsidRPr="007B0119" w:rsidTr="0034242D">
        <w:trPr>
          <w:trHeight w:val="7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  <w:vAlign w:val="bottom"/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12588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12414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11964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11679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 возрасте, лет:</w:t>
            </w:r>
          </w:p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426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593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563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497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527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511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768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652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829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1185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1038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716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70 и более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1683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12588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12414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11964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11679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 возрасте, лет:</w:t>
            </w:r>
          </w:p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426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593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563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497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527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511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768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652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829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1045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1185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1038</w:t>
            </w:r>
          </w:p>
        </w:tc>
      </w:tr>
      <w:tr w:rsidR="001D0F79" w:rsidRPr="007B0119" w:rsidTr="0034242D">
        <w:trPr>
          <w:trHeight w:val="255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716</w:t>
            </w:r>
          </w:p>
        </w:tc>
      </w:tr>
      <w:tr w:rsidR="001D0F79" w:rsidRPr="007B0119" w:rsidTr="0034242D">
        <w:trPr>
          <w:trHeight w:val="240"/>
          <w:tblCellSpacing w:w="0" w:type="dxa"/>
        </w:trPr>
        <w:tc>
          <w:tcPr>
            <w:tcW w:w="216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70 и более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185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1320" w:type="dxa"/>
            <w:tcMar>
              <w:top w:w="45" w:type="dxa"/>
              <w:left w:w="68" w:type="dxa"/>
              <w:bottom w:w="0" w:type="dxa"/>
              <w:right w:w="113" w:type="dxa"/>
            </w:tcMar>
          </w:tcPr>
          <w:p w:rsidR="001D0F79" w:rsidRPr="007B0119" w:rsidRDefault="001D0F79" w:rsidP="000428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1683</w:t>
            </w:r>
          </w:p>
        </w:tc>
      </w:tr>
    </w:tbl>
    <w:p w:rsidR="001D0F79" w:rsidRPr="007B0119" w:rsidRDefault="001D0F79" w:rsidP="000428D8">
      <w:pPr>
        <w:spacing w:after="0" w:line="240" w:lineRule="auto"/>
        <w:ind w:right="3697" w:hanging="301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hanging="301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Таблица 4</w:t>
      </w:r>
    </w:p>
    <w:p w:rsidR="001D0F79" w:rsidRPr="007B0119" w:rsidRDefault="001D0F79" w:rsidP="000428D8">
      <w:pPr>
        <w:spacing w:after="0" w:line="240" w:lineRule="auto"/>
        <w:ind w:right="68" w:hanging="6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Численность постоянного населения по населенным пунктам и муниципальным образованиям на 1 января 2019 г.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1820"/>
        <w:gridCol w:w="1821"/>
        <w:gridCol w:w="1821"/>
        <w:gridCol w:w="1821"/>
      </w:tblGrid>
      <w:tr w:rsidR="001D0F79" w:rsidRPr="007B0119" w:rsidTr="00DE3C17">
        <w:tc>
          <w:tcPr>
            <w:tcW w:w="2287" w:type="dxa"/>
            <w:vMerge w:val="restart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населенного пункта, муниципального образования</w:t>
            </w:r>
          </w:p>
        </w:tc>
        <w:tc>
          <w:tcPr>
            <w:tcW w:w="3641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642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 г.</w:t>
            </w:r>
          </w:p>
        </w:tc>
      </w:tr>
      <w:tr w:rsidR="001D0F79" w:rsidRPr="007B0119" w:rsidTr="00DE3C17">
        <w:tc>
          <w:tcPr>
            <w:tcW w:w="2287" w:type="dxa"/>
            <w:vMerge/>
          </w:tcPr>
          <w:p w:rsidR="001D0F79" w:rsidRPr="007B0119" w:rsidRDefault="001D0F79" w:rsidP="00DE3C17">
            <w:pPr>
              <w:spacing w:after="0" w:line="240" w:lineRule="auto"/>
              <w:ind w:right="6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сельское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сельское 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11964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ind w:right="2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11964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Мантуровский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3497</w:t>
            </w: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3497</w:t>
            </w: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Куськинский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1133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1133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Сеймский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2894</w:t>
            </w: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2894</w:t>
            </w: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Останинский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872</w:t>
            </w: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872</w:t>
            </w: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854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854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2-Засеймский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1186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val="en-US" w:eastAsia="ru-RU"/>
              </w:rPr>
              <w:t>1186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Ястребовский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1397</w:t>
            </w:r>
          </w:p>
        </w:tc>
      </w:tr>
      <w:tr w:rsidR="001D0F79" w:rsidRPr="007B0119" w:rsidTr="00DE3C17">
        <w:tc>
          <w:tcPr>
            <w:tcW w:w="2287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Репецкий</w:t>
            </w:r>
          </w:p>
        </w:tc>
        <w:tc>
          <w:tcPr>
            <w:tcW w:w="1820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82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1003</w:t>
            </w:r>
          </w:p>
        </w:tc>
      </w:tr>
    </w:tbl>
    <w:p w:rsidR="001D0F79" w:rsidRPr="007B0119" w:rsidRDefault="001D0F79" w:rsidP="0034242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В общей численности населения за последние пять лет на 3,2% увеличилась доля лиц старше трудоспособного возраста (с 34,3% до 37,5%), снизилась доля лиц трудоспособного возраста на 2,2% (с 50,6% до 48,4%), на 0,9% снизилась доля лиц моложе трудоспособного возраста (с 15% до 14,1%). За анализируемый период динамики в распределении населения по полу не отмечено. </w:t>
      </w: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>Заболеваемость и смертность от НИЗ</w:t>
      </w: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Смертность населения в 2020 г. составила 21,04 на 1000 населения, что на 1,1% больше, чем в 2018 г. (2018г. - 19,05 на 1000 населения).</w:t>
      </w: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5</w:t>
      </w:r>
    </w:p>
    <w:p w:rsidR="001D0F79" w:rsidRPr="007B0119" w:rsidRDefault="001D0F79" w:rsidP="000428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Смертность населения Мантуровского района за 2018-2020гг.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(на 100 тысяч населения)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1463"/>
        <w:gridCol w:w="1486"/>
        <w:gridCol w:w="1463"/>
        <w:gridCol w:w="1463"/>
        <w:gridCol w:w="1580"/>
      </w:tblGrid>
      <w:tr w:rsidR="001D0F79" w:rsidRPr="007B0119" w:rsidTr="00DE3C17"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Причины смерти </w:t>
            </w: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(класс причин)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год к 2019 году </w:t>
            </w: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Процент в структуре смертности в 2020 г.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Всего умерших от всех причин на 1000 населения</w:t>
            </w:r>
          </w:p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из них от: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19,34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болезней системы кровообращения на 100 тыс. населения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416,13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36,5</w:t>
            </w:r>
          </w:p>
        </w:tc>
      </w:tr>
    </w:tbl>
    <w:p w:rsidR="001D0F79" w:rsidRPr="007B0119" w:rsidRDefault="001D0F79" w:rsidP="0034242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В структуре причин смерти первое место занимают болезни системы кровообращения – 36,5%, или 589, на 100000 населения (в 2019 году этот показатель был 19,34% или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416,3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на 100000 населения), что на 41,4% в 2020 году больше по сравнению с 2019 годом.</w:t>
      </w: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Высокие показатели смертности регистрируются в муниципальных образованиях с малым числом населения и одновременно с более пожилым населением. Доля умерших от 80 лет и старше достигает более 43,1% (область 36%).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Показатель смертности за 2018год -2020 год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 xml:space="preserve">На 1000 населения Таблица № 6 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02"/>
        <w:gridCol w:w="3473"/>
        <w:gridCol w:w="1770"/>
        <w:gridCol w:w="1753"/>
        <w:gridCol w:w="1787"/>
      </w:tblGrid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2020год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Мантуровский муниципальный район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20,5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Мантуровский 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20,67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Сеймскийс/с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16,67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Останинский 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28,1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Куськинский 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32,6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2-Засеймский 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18,02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Репецкий 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</w:tr>
      <w:tr w:rsidR="001D0F79" w:rsidRPr="007B0119" w:rsidTr="0034242D">
        <w:trPr>
          <w:tblCellSpacing w:w="0" w:type="dxa"/>
        </w:trPr>
        <w:tc>
          <w:tcPr>
            <w:tcW w:w="70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Ястребовский с/с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79" w:rsidRPr="007B0119" w:rsidRDefault="001D0F79" w:rsidP="000428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26,1</w:t>
            </w:r>
          </w:p>
        </w:tc>
      </w:tr>
    </w:tbl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Таблица 7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Доля возрастных групп в общей смертности населения (в процентах) в 2020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1D0F79" w:rsidRPr="007B0119" w:rsidTr="00DE3C17">
        <w:tc>
          <w:tcPr>
            <w:tcW w:w="239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39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 г.</w:t>
            </w: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Мантуровский район</w:t>
            </w:r>
          </w:p>
        </w:tc>
        <w:tc>
          <w:tcPr>
            <w:tcW w:w="2393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Курская область за 2019г.</w:t>
            </w:r>
          </w:p>
        </w:tc>
        <w:tc>
          <w:tcPr>
            <w:tcW w:w="2393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РФ (за 2017 г.)</w:t>
            </w:r>
          </w:p>
        </w:tc>
      </w:tr>
      <w:tr w:rsidR="001D0F79" w:rsidRPr="007B0119" w:rsidTr="00DE3C17"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0-17 лет</w:t>
            </w:r>
          </w:p>
        </w:tc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D0F79" w:rsidRPr="007B0119" w:rsidTr="00DE3C17"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 1000-3,34</w:t>
            </w: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 100000 596,5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7,3</w:t>
            </w:r>
          </w:p>
        </w:tc>
      </w:tr>
      <w:tr w:rsidR="001D0F79" w:rsidRPr="007B0119" w:rsidTr="00DE3C17"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 1000 17,94</w:t>
            </w: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 100000 176,9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37,2</w:t>
            </w:r>
          </w:p>
        </w:tc>
      </w:tr>
      <w:tr w:rsidR="001D0F79" w:rsidRPr="007B0119" w:rsidTr="00DE3C17"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80 лет и старше</w:t>
            </w:r>
          </w:p>
        </w:tc>
        <w:tc>
          <w:tcPr>
            <w:tcW w:w="239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36,7%</w:t>
            </w:r>
          </w:p>
        </w:tc>
        <w:tc>
          <w:tcPr>
            <w:tcW w:w="239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D0F79" w:rsidRPr="007B0119" w:rsidRDefault="001D0F79" w:rsidP="0034242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Исходя из выше представленной таблицы видно, что смертность трудоспособного населения у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величилась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в 2020 году. В среднем в структуре смерти по возрастам доля населения трудоспособного возраста составила в 2020 году -16,%, (2019 год – 16%), старше трудоспособного 84% (2019 год – 84%).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Смертность на дому от общего количества умерших составляет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64%;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преимущественно это люди пожилого и старческого возраста. Смертность на дому трудоспособного населения в 2020 году составляет 4% в 2019 г. 7%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При сопоставлении показателей смертности в Мантуровском районе с показателями Российской Федерации и ЦФО (таблица 8), при практическом отсутствии динамики в течение нескольких лет, имеются превышения показателей по общей смертности (район -21,04, область -15,4; Российская Федерация- 12,4; ЦФО-12,9), болезням системы кровообращения (район -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589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область - 703,3; Российская Федерация– 573,6; ЦФО – 591,7).</w:t>
      </w: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8</w:t>
      </w:r>
    </w:p>
    <w:p w:rsidR="001D0F79" w:rsidRPr="007B0119" w:rsidRDefault="001D0F79" w:rsidP="000428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Демографические показатели Мантуровского района в сравнении с показателями по Российской Федерации, ЦФО, Курской области за 2016-2020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1519"/>
        <w:gridCol w:w="1519"/>
        <w:gridCol w:w="1519"/>
        <w:gridCol w:w="1519"/>
        <w:gridCol w:w="1519"/>
      </w:tblGrid>
      <w:tr w:rsidR="001D0F79" w:rsidRPr="007B0119" w:rsidTr="00DE3C17">
        <w:tc>
          <w:tcPr>
            <w:tcW w:w="197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gridSpan w:val="5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Число умерших на 1000 населения</w:t>
            </w:r>
          </w:p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D0F79" w:rsidRPr="007B0119" w:rsidTr="00DE3C17">
        <w:tc>
          <w:tcPr>
            <w:tcW w:w="197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2020г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Мантуровский район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19,34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19,16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19,34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21,04</w:t>
            </w:r>
          </w:p>
        </w:tc>
      </w:tr>
      <w:tr w:rsidR="001D0F79" w:rsidRPr="007B0119" w:rsidTr="00DE3C17">
        <w:tc>
          <w:tcPr>
            <w:tcW w:w="1975" w:type="dxa"/>
            <w:vMerge w:val="restart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5" w:type="dxa"/>
            <w:gridSpan w:val="5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Число умерших от болезней системы кровообращения на 100 тыс. населения</w:t>
            </w:r>
          </w:p>
        </w:tc>
      </w:tr>
      <w:tr w:rsidR="001D0F79" w:rsidRPr="007B0119" w:rsidTr="00DE3C17">
        <w:tc>
          <w:tcPr>
            <w:tcW w:w="1975" w:type="dxa"/>
            <w:vMerge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51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2020г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620,3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669,2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197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Мантуровский район</w:t>
            </w:r>
          </w:p>
        </w:tc>
        <w:tc>
          <w:tcPr>
            <w:tcW w:w="1519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709,4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416,3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416,3</w:t>
            </w:r>
          </w:p>
        </w:tc>
        <w:tc>
          <w:tcPr>
            <w:tcW w:w="1519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589</w:t>
            </w:r>
          </w:p>
        </w:tc>
      </w:tr>
    </w:tbl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 xml:space="preserve">Смертность населения Мантуровского района от болезней системы кровообращения уменьшилась на 26,4% (с 416,3 в 2019 г. до 589 в 2020 г. на 100 тыс. населения), в то время как смертность населения за аналогичный период увеличилась на 10,4% (с 19,05 в 2018 г. до 21,4 в </w:t>
      </w:r>
      <w:r w:rsidRPr="007B0119">
        <w:rPr>
          <w:rFonts w:ascii="Arial" w:hAnsi="Arial" w:cs="Arial"/>
          <w:sz w:val="24"/>
          <w:szCs w:val="24"/>
          <w:lang w:eastAsia="ru-RU"/>
        </w:rPr>
        <w:t>2020 г.)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1D0F79" w:rsidRPr="007B0119" w:rsidRDefault="001D0F79" w:rsidP="000428D8">
      <w:pPr>
        <w:spacing w:after="0" w:line="240" w:lineRule="auto"/>
        <w:ind w:right="142"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>4.Доступность имеющихся ресурсов в области общественного здоровья (число центров медицинской профилактики, центров здоровья, кабинетов и отделений медицинской профилактики)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населению. 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Профилактическая служба Мантуровского района представлена 1 кабинетом медицинской профилактики, осуществляющими деятельность в медицинских организациях Курской области.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 xml:space="preserve">Основной структурой в процессе выявления факторов риска неинфекционных заболеваний в рамках системы первичной медико-санитарной помощи является кабинеты медицинской профилактики. Штатная численность кабинета медицинской профилактики составляет 1,5 единицы, из них занято – 1 (физических лиц: врачей – 0, средний медперсонал – 1). </w:t>
      </w:r>
      <w:r w:rsidRPr="007B0119">
        <w:rPr>
          <w:rFonts w:ascii="Arial" w:hAnsi="Arial" w:cs="Arial"/>
          <w:color w:val="000000"/>
          <w:sz w:val="24"/>
          <w:szCs w:val="24"/>
          <w:lang w:val="en-US" w:eastAsia="ru-RU"/>
        </w:rPr>
        <w:t>(Таблица 8)</w:t>
      </w: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val="en-US" w:eastAsia="ru-RU"/>
        </w:rPr>
        <w:t>Таблица 9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color w:val="000000"/>
          <w:sz w:val="24"/>
          <w:szCs w:val="24"/>
          <w:lang w:val="en-US" w:eastAsia="ru-RU"/>
        </w:rPr>
        <w:t>Характеристика кабинета медицинской профилактики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65"/>
        <w:gridCol w:w="1898"/>
        <w:gridCol w:w="1898"/>
        <w:gridCol w:w="1898"/>
      </w:tblGrid>
      <w:tr w:rsidR="001D0F79" w:rsidRPr="007B0119" w:rsidTr="00DE3C17">
        <w:tc>
          <w:tcPr>
            <w:tcW w:w="1911" w:type="dxa"/>
            <w:vMerge w:val="restart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кабинетов</w:t>
            </w:r>
          </w:p>
        </w:tc>
        <w:tc>
          <w:tcPr>
            <w:tcW w:w="1965" w:type="dxa"/>
            <w:vMerge w:val="restart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5694" w:type="dxa"/>
            <w:gridSpan w:val="3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Штаты</w:t>
            </w:r>
          </w:p>
        </w:tc>
      </w:tr>
      <w:tr w:rsidR="001D0F79" w:rsidRPr="007B0119" w:rsidTr="00DE3C17">
        <w:tc>
          <w:tcPr>
            <w:tcW w:w="1911" w:type="dxa"/>
            <w:vMerge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Штатных ставок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Занятых ставок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Число физических лиц</w:t>
            </w:r>
          </w:p>
        </w:tc>
      </w:tr>
      <w:tr w:rsidR="001D0F79" w:rsidRPr="007B0119" w:rsidTr="00DE3C17">
        <w:tc>
          <w:tcPr>
            <w:tcW w:w="191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191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Средний мед. персонал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0F79" w:rsidRPr="007B0119" w:rsidTr="00DE3C17">
        <w:tc>
          <w:tcPr>
            <w:tcW w:w="191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D0F79" w:rsidRPr="007B0119" w:rsidRDefault="001D0F79" w:rsidP="0097338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В этих структурах всем лицам, обратившимся в поликлинику, осуществляется определение факторов риска неинфекционных заболеваний, рассчитывается суммарный сердечно-сосудистый риск, а также выполняется его факторная коррекция. Направление граждан в кабинеты/отделения медицинской профилактики осуществляется специалистами поликлиники, сотрудниками регистратуры, а также путем самостоятельного их обращения.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23 февраля 2013 года № 15-ФЗ «Об охране здоровья граждан от воздействия окружающего табачного дыма и последствий потребления табака» к полномочиям органов государственной власти субъектов Российской Федерации в сфере охраны здоровья граждан отнесены мероприятия по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В настоящее время основной структурной единицей для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являются кабинеты медицинской помощи при отказе от курения.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Основные задачи, решаемые специалистами кабинетов, являются: повышение информированности населения о вреде курения, о негативном влиянии компонентов табачного дыма на здоровье человека; информирование населения об эффективных методиках отказа от курения; оказание медицинской помощи курящим лицам при отказе от курения; повышение ответственности пациента за сохранение своего здоровья и здоровья окружающих его людей.</w:t>
      </w: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5.Общая характеристика системы управления здравоохранением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Руководство медицинскими учреждениями осуществляет комитет здравоохранения Курской области.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На территории района функционируют: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1 ЦРБ, 2 амбулатории ,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ФАП.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Структура первичной медико-санитарной помощи: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val="en-US" w:eastAsia="ru-RU"/>
        </w:rPr>
        <w:t>I</w:t>
      </w: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 xml:space="preserve"> уровень </w:t>
      </w:r>
      <w:r w:rsidRPr="007B0119">
        <w:rPr>
          <w:rFonts w:ascii="Arial" w:hAnsi="Arial" w:cs="Arial"/>
          <w:sz w:val="24"/>
          <w:szCs w:val="24"/>
          <w:lang w:eastAsia="ru-RU"/>
        </w:rPr>
        <w:t>– ФАПы (оказание доврачебной первичной медико-санитарной помощи), отделение общей врачебной практики (оказание доврачебной и врачебной первичной медико-санитарной помощи);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val="en-US" w:eastAsia="ru-RU"/>
        </w:rPr>
        <w:t>II</w:t>
      </w: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 xml:space="preserve"> уровень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– поликлиники ЦРБ с наличием основных видов первичной специализированной медико-санитарной помощи (хирургия, терапия, акушерство и гинекология, оториноларингология, неврология, общая стоматология, педиатрия, офтальмология, дерматовенерология, травматологии);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В рамках федерального проекта «Здравоохранение» Мантуровский район осуществляет реализацию региональных проектов, при этом основной задачей развития здравоохранения в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Мантуровском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районе является создание условий для повышения доступности и качества медицинской помощи.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Программой модернизации первичного звена здравоохранения Курской области на 2020 – 2024 годы определены приоритетные направления: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1) обеспечение оптимальной доступности, равных возможностей и качества первичной медико-санитарной помощи и медицинской помощи, оказываемой в сельской местности, поселках городского типа, малых городах и в областном центре;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2) приоритет интересов пациента при оказании первичной медико-санитарной помощи; 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3) ответственность органов государственной власти и органов местного самоуправления, должностных лиц организаций за обеспечение прав граждан при организации первичномедико-санитарной помощи;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4) формирование эффективной системы профилактики заболеваний, обеспечивающей охват всех граждан профилактическими медицинскими осмотрами, проводимыми не реже одного раза в год;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5) совершенствование раннего выявления заболеваний, лидирующих в структуре смертности населения области (сердечно-сосудистых, злокачественных новообразований, заболеваний органов дыхания и пищеварения);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6) внедрение и дальнейшее развитие медицинских информационных технологий.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363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>6.Распространенность факторов риска развития НИЗ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 современных условиях во всем мире нарастает бремя хронических неинфекционных заболеваний (ХНИЗ), которые ассоциированы со значительным социально-экономическим ущербом и увеличивающейся нагрузкой на систему здравоохранения. В настоящее время хорошо изучены факторы риска, приводящие к возникновению ХНИЗ: курение, потребление алкоголя, низкая физическая активность, нездоровое питание, артериальная гипертония, гиперхолестеринемия, гипергликемия, избыточная масса тела и ожирение. Показано, что восемь факторов риска обусловливают до 75% смертности от хронических неинфекционных заболеваний. В соответствии с рекомендациями ВОЗ система профилактики ХНИЗ должна включать оценку распространенности, коррекцию и контроль факторов риска.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Высокое артериальное давление (АД)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Повышенный уровень артериального давления - систолическое артериальное давление равно или выше 140 мм рт.ст., диастолическое артериальное давление равно или выше 90 мм рт.ст., либо проведение гипотензивной терапии.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Повышенное АД оказывает неблагоприятное воздействие на кровеносные сосуды и внутренние органы: головной мозг, сердце, почки. Это так называемые органы-мишени, которые наиболее повреждаются при гипертонии. Если гипертонию не лечить, то это нередко приводит к таким серьезным осложнениям, как инсульт, ишемическая болезнь сердца, инфаркт миокарда, сердечная и почечная недостаточность, нарушение зрения. Артериальная гипертония в 3 раза повышает риск смерти от сердечно-сосудистых заболеваний и является причиной 7 миллионов смертей в мире ежегодно.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Курение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Курение табака - ежедневное выкуривание одной сигареты и более.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По данным Всемирной организации здравоохранения (ВОЗ), курение табака является ведущей причиной плохого здоровья и преждевременной смертности. Курение является одним из наиболее значимых факторов риска, приводящих к развитию таких заболеваний, как сердечно-сосудистые, респираторные, некоторые формы рака. С курением связаны до 90% всех случаев рака легких, 75% случаев хронического бронхита и эмфиземы легких, 25% случаев ишемической болезни сердца. Известно также, что смолы табака не единственное из опасных для жизни веществ, вдыхаемых в процессе курения. Еще недавно в табачном дыме насчитывали 500, затем 1000 компонентов. Согласно современным данным, количество этих компонентов составляет 4720, в том числе наиболее ядовитых — около 200.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Установлен вред не только активного, но и пассивного курения. Регулярное пребывание человека в роли «пассивного курильщика» в 2,5 раза повышает у него риск сердечных заболеваний со смертельным исходом, по сравнению с теми людьми, которые не подверглись действию вторичного табачного дыма. Наиболее чувствительны к табачному дыму дети до 5 лет. Пассивное курение способствует развитию у них гиповитаминозов, ведет к потере аппетита и расстройству пищеварения.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Избыточная масса тела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Избыточная масса тела - индекс массы тела 25 - 29,9 кг/м</w:t>
      </w:r>
      <w:r w:rsidRPr="007B0119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7B0119">
        <w:rPr>
          <w:rFonts w:ascii="Arial" w:hAnsi="Arial" w:cs="Arial"/>
          <w:sz w:val="24"/>
          <w:szCs w:val="24"/>
          <w:lang w:eastAsia="ru-RU"/>
        </w:rPr>
        <w:t>, ожирение - индекс массы тела более 30 кг/м</w:t>
      </w:r>
      <w:r w:rsidRPr="007B0119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7B0119">
        <w:rPr>
          <w:rFonts w:ascii="Arial" w:hAnsi="Arial" w:cs="Arial"/>
          <w:sz w:val="24"/>
          <w:szCs w:val="24"/>
          <w:lang w:eastAsia="ru-RU"/>
        </w:rPr>
        <w:t>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Ожирение является одним из проявлений болезней цивилизации, обусловленных чрезмерным, нерациональным, несбалансированным питанием с одной стороны и низкими энергозатратами – с другой.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Результаты многочисленных исследований свидетельствуют о связи ожирения с заболеваемостью диабетом 2-го типа, сердечно-сосудистыми заболеваниями (ИМ, ишемический инсульт), злокачественными новообразованиями различной локализации. В Российской Федерации избыточную массу тела имеют 50% женщин и 30% мужчин.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Вероятность развития артериальной гипертонии у лиц с ожирением на 50% выше, чем у лиц с нормальной массой тела.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Высокий уровень холестерина крови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Дислипидемия - отклонение от нормы одного или более показателей липидного обмена (общий холестерин более 5 ммоль/л; холестерин липопротеидов высокой плотности у женщин менее 1,0 ммоль/л, у мужчин менее 1,2 ммоль/л; холестерин липопротеидов низкой плотности более 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3 ммоль/л; триглицериды более 1,7 ммоль/л).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Существует определенная взаимосвязь между повышенным уровнем холестерина крови и развитием сердечно-сосудистых заболеваний. Избыток холестерина откладывается в стенках сосудов и приводит к образованию жировых отложений (атеросклеротических бляшек), которые суживают просвет сосуда — так развивается атеросклероз, что затрудняет работу сердца и ведет к повышению артериального давления. По мере своего роста бляшка перекрывает просвет сосуда и препятствует нормальному кровотоку в сосуде. При этом нарушается доставка кислорода и питательных веществ в ткань, что приводит к ее отмиранию. Если это происходит в сердце, развивается инфаркт миокарда, если в головном мозге — инсульт. Уровень общего холестерина в крови должен быть 5,0 ммоль/л и менее.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Повышенное содержание глюкозы в крови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Повышенный уровень глюкозы в крови - уровень глюкозы плазмы натощак более 6,1 ммоль/л.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Инсулин — это гормон, регулирующий уровень содержания сахара в крови. Общим результатом неконтролируемого диабета является гипергликемия, или повышенный уровень содержания сахара в крови, что со временем приводит к серьезному повреждению многих систем организма, особенно нервов и кровеносных сосудов. Диабет повышает риск развития болезней сердца и инсульта. По данным статистики, 50% людей с диабетом умирают от сердечно-сосудистых болезней, в основном от болезней сердца и инсульта.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Пагубное употребление алкоголя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 целом в мире ежегодно по этой причине умирает 2,3 миллиона человек. В Российской Федерации на долю алкоголя приходится 350-700 тысяч смертей в год.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Употребление алкоголя связано с риском развития таких проблем со здоровьем, как психические и поведенческие нарушения, включая алкогольную зависимость, тяжелые неинфекционные заболевания, такие как цирроз печени, некоторые виды рака и сердечно-сосудистые болезни, а также травмы в результате насилия и дорожно-транспортных аварий.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Значительная доля бремени болезней, обусловленных чрезмерным употреблением алкоголя, связана с непреднамеренными и преднамеренными травмами, включая травмы в результате дорожно-транспортных аварий, насилия и суицидальных попыток.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u w:val="single"/>
          <w:lang w:eastAsia="ru-RU"/>
        </w:rPr>
        <w:t>Низкая физическая активность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Низкая физическая активность - ходьба в умеренном или быстром темпе менее 30 минут в день.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Малоподвижный образ жизни или недостаточную физическую активность обозначают термином «гиподинамия». Гиподинамия увеличивает риск развития и отягощает множество болезней: атеросклероз, ожирение, гипертонию, сахарный диабет. Минимальный объем физических нагрузок для человека любого возраста — 5 раз в неделю по 30 минут упражнений в день. Для большинства людей рекомендуется более интенсивная и продолжительная физическая нагрузка. У каждого человека имеются свои индивидуальные границы интенсивности нагрузки, которые зависят от пола, возраста, индивидуальных особенностей организма, наличия заболеваний. Исследования показали, что регулярная физическая активность увеличивает продолжительность жизни на 5 лет, по сравнению с физически неактивными людьми.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 Курской области ежегодно с 2018 года проводится исследование распространенности факторов риска развития НИЗ. Портрет Курской области по результатам исследования в 2020 году следующий (таблица 9):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в сумме избыточная масса тела и ожирение определяется у 44,0% населения, из них имеют ожирение – 16,8%;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распространенность низкой физической активности составляет 15,3%;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распространенность недостаточного потребления овощей и фруктов составляет 12,6%;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употребляют в избытке сахар (более 5 кусков сахара или чайных ложек, варенья, меда) – 13,5% населения;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повышенный уровень сахара крови отмечается у 8,6% населения;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досаливают уже приготовленную пищу, не пробуя (избыточное потребление соли) – 1,3% населения;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повышенный уровень общего холестерина крови наблюдается у 16,3% населения;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повышенное артериальное давление определяется у 53,6% населения;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- курят 6,6% населения.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10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Результаты мониторинга факторов риска развития НИЗ в динамике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1783"/>
        <w:gridCol w:w="1782"/>
        <w:gridCol w:w="1782"/>
        <w:gridCol w:w="1782"/>
      </w:tblGrid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Всего опрошено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1000 чел.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Досаливают уже приготовленную пищу, не пробуя (избыточное потребление соли)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4,1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Недостаточное употребление в пищу фруктов и овощей (употребляют ежедневно менее 400 граммов (или 4-5 порций) фруктов и овощей)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Низкая физическая активность (тратят менее 30 минут в день на ходьбу в умеренном или быстром темпе)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19,3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Курение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Алкоголь (злоупотребление)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Имеют артериальную гипертензию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Избыточное потребление сахара (более 5 кусков сахара (чайных ложек) варенья, меда и др.)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Имеют повышенный уровень холестерина в крови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Имеют избыточную массу тела, в том числе ожирение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44,3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Из них имеют ожирение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1D0F79" w:rsidRPr="007B0119" w:rsidTr="00DE3C17">
        <w:tc>
          <w:tcPr>
            <w:tcW w:w="2441" w:type="dxa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Повышенный уровень сахара в крови (более 6,1ммоль/л)</w:t>
            </w:r>
          </w:p>
        </w:tc>
        <w:tc>
          <w:tcPr>
            <w:tcW w:w="1783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За период с 2017 года по 2020 год распространенность курения снизилась с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19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,0% до 15%, что говорит о положительном влиянии профилактических мероприятий. Распространенность низкой физической активности снизилась с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28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% до 19,3%, и распространенность избыточной массы тела также снизилась с 48,4,0% до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34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,3%, в то время как распространенность ожирения снизилась с 25,0% до 19%. Распространенность избыточного потребления сахара снизилась с 18,0% до 16%, также снизилась распространенность повышенного уровня сахара в крови с 18,0% до 12%. Распространенность повышенного уровня холестерина в крови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снизилась</w:t>
      </w:r>
      <w:r w:rsidRPr="007B0119">
        <w:rPr>
          <w:rFonts w:ascii="Arial" w:hAnsi="Arial" w:cs="Arial"/>
          <w:sz w:val="24"/>
          <w:szCs w:val="24"/>
          <w:lang w:eastAsia="ru-RU"/>
        </w:rPr>
        <w:t>– 18% до 16%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>7.Заболеваемость населения злокачественными заболеваниями</w:t>
      </w: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 2020 г. на территории Мантуровского района впервые выявлено 57 случая злокачественных новообразований, что на 3 случая больше, чем в 2019г. (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54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случая)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Показатель заболеваемости злокачественными новообразованиями на 100000 населения составил в 2020г.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464,9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что на 1,1% выше, уровня 2019г. –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429,7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за счет снижения численности населения.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 2020г. по сравнению с 2019г. наибольший рост заболеваемости злокачественными новообразованиями отмечается при раке лёгких и раке молочной железы.</w:t>
      </w: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11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Динамика заболеваемости от ЗНО: основные локализации за 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color w:val="000000"/>
          <w:sz w:val="24"/>
          <w:szCs w:val="24"/>
          <w:lang w:val="en-US" w:eastAsia="ru-RU"/>
        </w:rPr>
        <w:t>2014 – 2019гг. (абсолютные числа)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2"/>
        <w:gridCol w:w="1094"/>
        <w:gridCol w:w="1094"/>
        <w:gridCol w:w="1094"/>
        <w:gridCol w:w="1094"/>
        <w:gridCol w:w="1094"/>
        <w:gridCol w:w="1094"/>
        <w:gridCol w:w="1094"/>
      </w:tblGrid>
      <w:tr w:rsidR="001D0F79" w:rsidRPr="007B0119" w:rsidTr="00DE3C17">
        <w:trPr>
          <w:trHeight w:val="195"/>
        </w:trPr>
        <w:tc>
          <w:tcPr>
            <w:tcW w:w="1912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Локализация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9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1D0F79" w:rsidRPr="007B0119" w:rsidTr="00DE3C17">
        <w:tc>
          <w:tcPr>
            <w:tcW w:w="191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Рак кожи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1D0F79" w:rsidRPr="007B0119" w:rsidTr="00DE3C17">
        <w:tc>
          <w:tcPr>
            <w:tcW w:w="191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Рак молочной железы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D0F79" w:rsidRPr="007B0119" w:rsidTr="00DE3C17">
        <w:tc>
          <w:tcPr>
            <w:tcW w:w="191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Рак легкого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1D0F79" w:rsidRPr="007B0119" w:rsidTr="00DE3C17">
        <w:tc>
          <w:tcPr>
            <w:tcW w:w="191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Рак желудка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D0F79" w:rsidRPr="007B0119" w:rsidTr="00DE3C17">
        <w:tc>
          <w:tcPr>
            <w:tcW w:w="191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Рак ободочной кишки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1D0F79" w:rsidRPr="007B0119" w:rsidTr="00DE3C17">
        <w:tc>
          <w:tcPr>
            <w:tcW w:w="1912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Рак почек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 xml:space="preserve">В структуре заболеваемости в 2020г. на первом месте злокачественные новообразования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рак лёгкого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– 37,9% (11 случаев), второе место занимают злокачественные новообразования рака молочной железы 27,6% (8 случаев), на третьем –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рак почки</w:t>
      </w:r>
      <w:r w:rsidRPr="007B0119">
        <w:rPr>
          <w:rFonts w:ascii="Arial" w:hAnsi="Arial" w:cs="Arial"/>
          <w:sz w:val="24"/>
          <w:szCs w:val="24"/>
          <w:lang w:eastAsia="ru-RU"/>
        </w:rPr>
        <w:t>– 13,9% (4случая), на четвертом месте рак желудка – 10,3% (3 случая) на пятом месте колоректальный рак 6,9% (2 случая), на шестом месте рак кожи 3,4 % (1 случай)</w:t>
      </w: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12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 xml:space="preserve">Распространенность ЗНО в </w:t>
      </w:r>
      <w:r w:rsidRPr="007B011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Мантуровском</w:t>
      </w: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районе 2014 – 2020гг. 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val="en-US" w:eastAsia="ru-RU"/>
        </w:rPr>
        <w:t xml:space="preserve">(на 100 тыс. населения)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086"/>
        <w:gridCol w:w="1089"/>
        <w:gridCol w:w="1089"/>
        <w:gridCol w:w="1089"/>
        <w:gridCol w:w="1089"/>
        <w:gridCol w:w="1077"/>
        <w:gridCol w:w="1077"/>
      </w:tblGrid>
      <w:tr w:rsidR="001D0F79" w:rsidRPr="007B0119" w:rsidTr="00DE3C17">
        <w:tc>
          <w:tcPr>
            <w:tcW w:w="1974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77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77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2020г.</w:t>
            </w:r>
          </w:p>
        </w:tc>
      </w:tr>
      <w:tr w:rsidR="001D0F79" w:rsidRPr="007B0119" w:rsidTr="00DE3C17">
        <w:tc>
          <w:tcPr>
            <w:tcW w:w="197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086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3086,1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3202,4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3225,5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3243,5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3331,1</w:t>
            </w:r>
          </w:p>
        </w:tc>
        <w:tc>
          <w:tcPr>
            <w:tcW w:w="1077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0F79" w:rsidRPr="007B0119" w:rsidTr="00DE3C17">
        <w:tc>
          <w:tcPr>
            <w:tcW w:w="197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086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2252,4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2329,8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2475,3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2562,1</w:t>
            </w:r>
          </w:p>
        </w:tc>
        <w:tc>
          <w:tcPr>
            <w:tcW w:w="1077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0F79" w:rsidRPr="007B0119" w:rsidTr="00DE3C17">
        <w:tc>
          <w:tcPr>
            <w:tcW w:w="1974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Мантуровский район</w:t>
            </w:r>
          </w:p>
        </w:tc>
        <w:tc>
          <w:tcPr>
            <w:tcW w:w="1086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089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077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77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465</w:t>
            </w: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firstLine="544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ind w:firstLine="544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В 20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г. в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Мантуровском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районе состояло на учете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472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онкологических больных, что на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16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меньше, чем в 2019г. (488 больных) Если сравнивать данный показатель с 2016г. 568 видно, что он уменьшился за последние 5 лет на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%, или на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96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пациентов стало 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меньше</w:t>
      </w:r>
      <w:r w:rsidRPr="007B0119">
        <w:rPr>
          <w:rFonts w:ascii="Arial" w:hAnsi="Arial" w:cs="Arial"/>
          <w:sz w:val="24"/>
          <w:szCs w:val="24"/>
          <w:lang w:eastAsia="ru-RU"/>
        </w:rPr>
        <w:t>.</w:t>
      </w:r>
    </w:p>
    <w:p w:rsidR="001D0F79" w:rsidRPr="007B0119" w:rsidRDefault="001D0F79" w:rsidP="000428D8">
      <w:pPr>
        <w:spacing w:after="0" w:line="240" w:lineRule="auto"/>
        <w:ind w:firstLine="544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 xml:space="preserve">8.Смертность от различных причин в </w:t>
      </w:r>
      <w:r w:rsidRPr="007B011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Мантуровском</w:t>
      </w:r>
      <w:r w:rsidRPr="007B0119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районе</w:t>
      </w:r>
    </w:p>
    <w:p w:rsidR="001D0F79" w:rsidRPr="007B0119" w:rsidRDefault="001D0F79" w:rsidP="000428D8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Таблица 13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  <w:r w:rsidRPr="007B0119">
        <w:rPr>
          <w:rFonts w:ascii="Arial" w:hAnsi="Arial" w:cs="Arial"/>
          <w:sz w:val="24"/>
          <w:szCs w:val="24"/>
          <w:lang w:val="en-US" w:eastAsia="ru-RU"/>
        </w:rPr>
        <w:t>Количество умерших за 2020 год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1980"/>
        <w:gridCol w:w="1440"/>
        <w:gridCol w:w="1260"/>
      </w:tblGrid>
      <w:tr w:rsidR="001D0F79" w:rsidRPr="007B0119" w:rsidTr="00DE3C17">
        <w:tc>
          <w:tcPr>
            <w:tcW w:w="4968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3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1D0F79" w:rsidRPr="007B0119" w:rsidTr="00DE3C17">
        <w:tc>
          <w:tcPr>
            <w:tcW w:w="4968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Некоторые инфекционные и паразитарные болезни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Болезни эндокринной системы, расстройства питания и нарушения обмена веществ 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198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Беременность, роды и послеродовой период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Внешние причины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Транспортные травмы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Случайные отравления алкоголем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Самоубийства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Убийства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Прочие причины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1D0F79" w:rsidRPr="007B0119" w:rsidTr="00DE3C17">
        <w:tc>
          <w:tcPr>
            <w:tcW w:w="4968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44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0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 w:eastAsia="ru-RU"/>
        </w:rPr>
      </w:pPr>
    </w:p>
    <w:p w:rsidR="001D0F79" w:rsidRPr="007B0119" w:rsidRDefault="001D0F79" w:rsidP="000428D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Таблица 14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Смертность населения в сравнении 20</w:t>
      </w:r>
      <w:r w:rsidRPr="007B0119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Pr="007B0119">
        <w:rPr>
          <w:rFonts w:ascii="Arial" w:hAnsi="Arial" w:cs="Arial"/>
          <w:sz w:val="24"/>
          <w:szCs w:val="24"/>
          <w:lang w:eastAsia="ru-RU"/>
        </w:rPr>
        <w:t xml:space="preserve"> год с 2019 годом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1D0F79" w:rsidRPr="007B0119" w:rsidTr="00DE3C17"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3190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Умерло всего</w:t>
            </w:r>
          </w:p>
        </w:tc>
        <w:tc>
          <w:tcPr>
            <w:tcW w:w="3190" w:type="dxa"/>
            <w:gridSpan w:val="2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Внешние причины</w:t>
            </w:r>
          </w:p>
        </w:tc>
      </w:tr>
      <w:tr w:rsidR="001D0F79" w:rsidRPr="007B0119" w:rsidTr="00DE3C17"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59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 1000</w:t>
            </w:r>
          </w:p>
        </w:tc>
        <w:tc>
          <w:tcPr>
            <w:tcW w:w="159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абс.</w:t>
            </w:r>
          </w:p>
        </w:tc>
        <w:tc>
          <w:tcPr>
            <w:tcW w:w="1595" w:type="dxa"/>
            <w:vAlign w:val="bottom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на 10 000</w:t>
            </w:r>
          </w:p>
        </w:tc>
      </w:tr>
      <w:tr w:rsidR="001D0F79" w:rsidRPr="007B0119" w:rsidTr="00DE3C17"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12730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1D0F79" w:rsidRPr="007B0119" w:rsidTr="00DE3C17"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12564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20,53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Align w:val="center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011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1D0F79" w:rsidRPr="007B0119" w:rsidTr="00DE3C17"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1D0F79" w:rsidRPr="007B0119" w:rsidRDefault="001D0F79" w:rsidP="00DE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B207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sz w:val="24"/>
          <w:szCs w:val="24"/>
          <w:lang w:eastAsia="ru-RU"/>
        </w:rPr>
        <w:t>Медико-демографический анализ муниципальных образований Мантуровского района</w:t>
      </w:r>
    </w:p>
    <w:p w:rsidR="001D0F79" w:rsidRPr="007B0119" w:rsidRDefault="001D0F79" w:rsidP="00B207D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hAnsi="Arial" w:cs="Arial"/>
          <w:sz w:val="24"/>
          <w:szCs w:val="24"/>
          <w:lang w:eastAsia="ru-RU"/>
        </w:rPr>
        <w:t>Общая смертность, показатель на 1000 населения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B0119">
        <w:rPr>
          <w:rFonts w:ascii="Arial" w:eastAsia="SimSun" w:hAnsi="Arial" w:cs="Arial"/>
          <w:noProof/>
          <w:kern w:val="2"/>
          <w:sz w:val="24"/>
          <w:szCs w:val="24"/>
          <w:lang w:eastAsia="ru-RU"/>
        </w:rPr>
        <w:pict>
          <v:shape id="Рисунок 1" o:spid="_x0000_i1026" type="#_x0000_t75" style="width:358.5pt;height:214.5pt;visibility:visible">
            <v:imagedata r:id="rId8" o:title=""/>
          </v:shape>
        </w:pict>
      </w:r>
    </w:p>
    <w:p w:rsidR="001D0F79" w:rsidRPr="007B0119" w:rsidRDefault="001D0F79" w:rsidP="00B207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0119">
        <w:rPr>
          <w:rFonts w:ascii="Arial" w:hAnsi="Arial" w:cs="Arial"/>
          <w:b/>
          <w:sz w:val="24"/>
          <w:szCs w:val="24"/>
          <w:lang w:eastAsia="ru-RU"/>
        </w:rPr>
        <w:t>Смертность трудоспособного населения в разрезе муниципальных образований Мантуровского района в абсолютных цифрах.</w:t>
      </w: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7B0119">
        <w:rPr>
          <w:rFonts w:ascii="Arial" w:eastAsia="SimSun" w:hAnsi="Arial" w:cs="Arial"/>
          <w:noProof/>
          <w:kern w:val="2"/>
          <w:sz w:val="24"/>
          <w:szCs w:val="24"/>
          <w:lang w:eastAsia="ru-RU"/>
        </w:rPr>
        <w:pict>
          <v:shape id="Рисунок 2" o:spid="_x0000_i1027" type="#_x0000_t75" style="width:376.5pt;height:197.25pt;visibility:visible">
            <v:imagedata r:id="rId9" o:title=""/>
          </v:shape>
        </w:pict>
      </w:r>
      <w:bookmarkEnd w:id="0"/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D0F79" w:rsidRPr="007B0119" w:rsidRDefault="001D0F79" w:rsidP="000428D8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  <w:sectPr w:rsidR="001D0F79" w:rsidRPr="007B0119" w:rsidSect="00551B15">
          <w:headerReference w:type="default" r:id="rId10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1D0F79" w:rsidRPr="007B0119" w:rsidRDefault="001D0F79" w:rsidP="001368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119">
        <w:rPr>
          <w:rFonts w:ascii="Arial" w:hAnsi="Arial" w:cs="Arial"/>
          <w:sz w:val="24"/>
          <w:szCs w:val="24"/>
        </w:rPr>
        <w:t xml:space="preserve"> </w:t>
      </w:r>
      <w:r w:rsidRPr="007B0119">
        <w:rPr>
          <w:rFonts w:ascii="Arial" w:hAnsi="Arial" w:cs="Arial"/>
          <w:b/>
          <w:sz w:val="24"/>
          <w:szCs w:val="24"/>
        </w:rPr>
        <w:t>9. План мероприятий по снижению смертности в Мантуровском районе Курской области на 2021-2024 годы</w:t>
      </w:r>
    </w:p>
    <w:p w:rsidR="001D0F79" w:rsidRPr="007B0119" w:rsidRDefault="001D0F79" w:rsidP="001368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0F79" w:rsidRPr="007B0119" w:rsidRDefault="001D0F79" w:rsidP="001368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861" w:type="dxa"/>
        <w:tblInd w:w="647" w:type="dxa"/>
        <w:tblLook w:val="0000"/>
      </w:tblPr>
      <w:tblGrid>
        <w:gridCol w:w="861"/>
        <w:gridCol w:w="6340"/>
        <w:gridCol w:w="2070"/>
        <w:gridCol w:w="4590"/>
      </w:tblGrid>
      <w:tr w:rsidR="001D0F79" w:rsidRPr="007B0119" w:rsidTr="00AB4E52">
        <w:trPr>
          <w:trHeight w:val="66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№п/п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           Наименование мероприятий</w:t>
            </w:r>
            <w:r w:rsidRPr="007B0119">
              <w:rPr>
                <w:rFonts w:ascii="Arial" w:hAnsi="Arial" w:cs="Arial"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Сроки исполнения (гг.), периодичность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1D0F79" w:rsidRPr="007B0119" w:rsidTr="00AB4E52">
        <w:trPr>
          <w:trHeight w:val="72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F79" w:rsidRPr="007B0119" w:rsidTr="00AB4E52">
        <w:trPr>
          <w:trHeight w:val="72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Добиться 100% охвата маммографией и лабораторным обследованием  (Са, ПСА) подлежащих контингентов в рамках диспансеризации определённых групп взрослого населения, проведение плановых медосмотров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Администрация Мантуровского района, муниципапальные служащие Администрации Мантуровского района, подведомственные учреждения Администрации Мантуровского района</w:t>
            </w:r>
          </w:p>
        </w:tc>
      </w:tr>
      <w:tr w:rsidR="001D0F79" w:rsidRPr="007B0119" w:rsidTr="00AB4E52">
        <w:trPr>
          <w:trHeight w:val="13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Организация проведения кодирования от алкогольной зависимости родителей из семей находящихся в социально опасном положении.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ОБУЗ «Мантуровская ЦРБ» (по согласованию), КДН и ЗП Администрации Мантуровского района, Управление образования Администрации Мантуровского района, Отдел опеки и попечительства Администрации Мантуровского района,  Главы МО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оперативно-профилактической</w:t>
            </w:r>
            <w:r w:rsidRPr="007B0119">
              <w:rPr>
                <w:rFonts w:ascii="Arial" w:hAnsi="Arial" w:cs="Arial"/>
                <w:sz w:val="24"/>
                <w:szCs w:val="24"/>
              </w:rPr>
              <w:t xml:space="preserve"> операции «МАК».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июнь-сентябрь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Отд МВД России по Мантуровскому району( по согласованию),  Главы МО района,</w:t>
            </w:r>
            <w:r w:rsidRPr="007B0119">
              <w:rPr>
                <w:rFonts w:ascii="Arial" w:hAnsi="Arial" w:cs="Arial"/>
                <w:sz w:val="24"/>
                <w:szCs w:val="24"/>
              </w:rPr>
              <w:t xml:space="preserve"> КДН и ЗП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Проведение на территории района мероприятий в рамках областного антинаркотического месячника «Курский край – без наркотиков.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ноябрь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Отд МВД России по Мантуровскому району( по согласованию), КДН и ЗП Администрации  Мантуровского района, Управление образования Администрации Мантуровского района, Отдел опеки и попечительства Администрации Мантуровского района</w:t>
            </w:r>
            <w:r w:rsidRPr="007B0119">
              <w:rPr>
                <w:rFonts w:ascii="Arial" w:hAnsi="Arial" w:cs="Arial"/>
                <w:sz w:val="24"/>
                <w:szCs w:val="24"/>
              </w:rPr>
              <w:t>,  Управление культуры Администрации Мантуровского района, главный специалист-эксперт по молодежной политике Администрации Мантуровского района, ведущий специалист-эксперт по физкультуре и спорту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Проведение на территории района мероприятий Всероссийской антинаркотической акции «Сообщи, где торгуют смертью».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Отд МВД России по Мантуровскому району( по согласованию), КДН и ЗП Администрации  Мантуровского района, Управление образования Администрации Мантуровского района, Отдел опеки и попечительства Администрации Мантуровского района</w:t>
            </w:r>
            <w:r w:rsidRPr="007B0119">
              <w:rPr>
                <w:rFonts w:ascii="Arial" w:hAnsi="Arial" w:cs="Arial"/>
                <w:sz w:val="24"/>
                <w:szCs w:val="24"/>
              </w:rPr>
              <w:t>,  Управление культуры Администрации Мантуровского района, главный специалист-эксперт по молодежной политике Администрации Мантуровского района, ведущий специалист-эксперт по физкультуре и спорту 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Разъяснительная работа по выявлению и постановке на «Д» учёт беременных женщин (в срок до 11 недель), в т.ч. активное выявление при подворных обходах работниками   Администрации района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КДН и ЗП Администрации  Мантуровского района, Управление образования Администрации Мантуровского района, Отдел опеки и попечительства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Активизировать санпросветработу (работу школы матерей,  кабинетов медико-социальной поддержки беременных женщин, кабинетов профилактики с целью информирования населения по вопросам охраны репродуктивного здоровья, планирования семьи, безопасного материнства, формирования ответственного отношения к своему здоровью).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Администрация Мантуровского района, КДН и ЗП Администрации  Мантуровского района, Управление образования Администрации Мантуровского района, Отдел опеки и попечительства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анкетирования среди учащихся образовательных учреждений в целях выявлений кризисных состояний и проведение с ними дальнейшей профилактической работы.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КДН и ЗП Администрации  Мантуровского района, Управление образования Администрации Мантуровского района, Отдел опеки и попечительства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Организация и проведение «круглого стола» с представителями религии, социальных служб, управления образования по вопросу суицидальных проявлений среди населения в т.ч. несовершеннолетних.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2021-2024, 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 и 4 квартал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ОБУЗ «Мантуровская ЦРБ» (по согласованию), </w:t>
            </w: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Отд МВД России по Мантуровскому району(по согласованию), КДН и ЗП Администрации  Мантуровского района,  Управление образования Администрации Мантуровского района, Отдел опеки и попечительства Администрации Мантуровского района</w:t>
            </w:r>
            <w:r w:rsidRPr="007B0119">
              <w:rPr>
                <w:rFonts w:ascii="Arial" w:hAnsi="Arial" w:cs="Arial"/>
                <w:sz w:val="24"/>
                <w:szCs w:val="24"/>
              </w:rPr>
              <w:t>, Управление культуры Администрации Мантуровского района, главный специалист-эксперт по молодежной политике Администрации Мантуровского района, ведущий специалист-эксперт по физкультуре и спорту  Администрации Мантуровского района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информации по профилактике и методах лечения  алкоголизма на информационных стендах, статья в районной газете «Время и Мы».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 Администрация Мантуровского района совместно совместно с ОБУЗ «Мантуровская ЦРБ»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Повышение мотивации населения к посещению смотровых кабинетов, профилактических осмотров, прохождению плановых флюорографических обследований путём тиражирования и распространения среди населения памяток, чтения лекций, проведения бесед и др.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Администрация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Повышение информированности населения о первых симптомах злокачественных новообразований (лекции, беседы, публикации в районной газете).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ОБУЗ «Мантуровская ЦРБ» 9По согласованию)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Направление в район для обследования маломобильных и социально дезориентированных граждан согласно графика работы передвижного флюорографа ОПТД и обеспечения медицинского осмотра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по мере необходимости на основании заявки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Администрация Мантуровского района, ОБУЗ «Мантуровская ЦРБ»( посогласованию), Главы МО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в образовательных учреждениях мероприятий, направленных на снижение детского дорожно-транспортного  травматизма.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2020-2024,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Управление образования Администрации Мантуровского района, Отдел опеки и попечительства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Активизация работы по информированности населения о вреде курения табаком и способах его преодоления (статьи и социальная реклама) в районной газете, чтение лекций, выпуск санбюллетеней.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ежемесячно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КДН и ЗП Администрации  Мантуровского района,  Управление образования Администрации Мантуровского района, Отдел опеки и попечительства Администрации Мантуровского района</w:t>
            </w:r>
            <w:r w:rsidRPr="007B0119">
              <w:rPr>
                <w:rFonts w:ascii="Arial" w:hAnsi="Arial" w:cs="Arial"/>
                <w:sz w:val="24"/>
                <w:szCs w:val="24"/>
              </w:rPr>
              <w:t>, Управление культуры Администрации Мантуровского района, главный специалист-эксперт по молодежной политике Администрации Мантуровского района, ведущий специалист-эксперт по физкультуре и спорту 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Доставка лиц, старше 65 лет на обследование в ОБУЗ «Мантуровская ЦРБ».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Администрация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Разяснительная работа сотрудниками Администрации Мантуровского района по строгому соблюдению национального календаря профилактических прививок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КДН и ЗП Администрации  Мантуровского района,  Управление образования Администрации Мантуровского района, Отдел опеки и попечительства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Приобретение спортивного оборудования для спортивных залов общеобразовательных школ района.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</w:t>
            </w:r>
          </w:p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Управление образования Администрации Мантуровского района, Отдел опеки и попечительства Администрации Мантуровского района</w:t>
            </w:r>
          </w:p>
        </w:tc>
      </w:tr>
      <w:tr w:rsidR="001D0F79" w:rsidRPr="007B0119" w:rsidTr="00AB4E52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Организация приобретения рекламной продукции, пропагандирующей здоровый образ жизни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sz w:val="24"/>
                <w:szCs w:val="24"/>
              </w:rPr>
              <w:t>2021-2024, по мере необходимости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79" w:rsidRPr="007B0119" w:rsidRDefault="001D0F79" w:rsidP="001368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119">
              <w:rPr>
                <w:rFonts w:ascii="Arial" w:hAnsi="Arial" w:cs="Arial"/>
                <w:bCs/>
                <w:iCs/>
                <w:sz w:val="24"/>
                <w:szCs w:val="24"/>
              </w:rPr>
              <w:t>Управление культуры Администрации Мантуровского района»</w:t>
            </w:r>
          </w:p>
        </w:tc>
      </w:tr>
    </w:tbl>
    <w:p w:rsidR="001D0F79" w:rsidRPr="007B0119" w:rsidRDefault="001D0F79" w:rsidP="00136810">
      <w:pPr>
        <w:tabs>
          <w:tab w:val="left" w:pos="37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0F79" w:rsidRPr="007B0119" w:rsidRDefault="001D0F79" w:rsidP="00136810">
      <w:pPr>
        <w:tabs>
          <w:tab w:val="left" w:pos="-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0F79" w:rsidRPr="007B0119" w:rsidRDefault="001D0F79" w:rsidP="00136810">
      <w:pPr>
        <w:pStyle w:val="ConsPlusNormal"/>
        <w:widowControl/>
        <w:tabs>
          <w:tab w:val="left" w:pos="709"/>
        </w:tabs>
        <w:ind w:firstLine="0"/>
        <w:rPr>
          <w:sz w:val="24"/>
          <w:szCs w:val="24"/>
        </w:rPr>
      </w:pPr>
    </w:p>
    <w:sectPr w:rsidR="001D0F79" w:rsidRPr="007B0119" w:rsidSect="00551B15">
      <w:pgSz w:w="16838" w:h="11906" w:orient="landscape"/>
      <w:pgMar w:top="1701" w:right="1134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79" w:rsidRDefault="001D0F79" w:rsidP="00AA249E">
      <w:pPr>
        <w:spacing w:after="0" w:line="240" w:lineRule="auto"/>
      </w:pPr>
      <w:r>
        <w:separator/>
      </w:r>
    </w:p>
  </w:endnote>
  <w:endnote w:type="continuationSeparator" w:id="0">
    <w:p w:rsidR="001D0F79" w:rsidRDefault="001D0F79" w:rsidP="00AA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79" w:rsidRDefault="001D0F79" w:rsidP="00AA249E">
      <w:pPr>
        <w:spacing w:after="0" w:line="240" w:lineRule="auto"/>
      </w:pPr>
      <w:r>
        <w:separator/>
      </w:r>
    </w:p>
  </w:footnote>
  <w:footnote w:type="continuationSeparator" w:id="0">
    <w:p w:rsidR="001D0F79" w:rsidRDefault="001D0F79" w:rsidP="00AA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79" w:rsidRDefault="001D0F79">
    <w:pPr>
      <w:pStyle w:val="Header"/>
      <w:jc w:val="center"/>
    </w:pPr>
    <w:fldSimple w:instr="PAGE">
      <w:r>
        <w:rPr>
          <w:noProof/>
        </w:rPr>
        <w:t>7</w:t>
      </w:r>
    </w:fldSimple>
  </w:p>
  <w:p w:rsidR="001D0F79" w:rsidRDefault="001D0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A87"/>
    <w:multiLevelType w:val="multilevel"/>
    <w:tmpl w:val="BC0C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831881"/>
    <w:multiLevelType w:val="multilevel"/>
    <w:tmpl w:val="8126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F06711"/>
    <w:multiLevelType w:val="multilevel"/>
    <w:tmpl w:val="83D89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7139D4"/>
    <w:multiLevelType w:val="multilevel"/>
    <w:tmpl w:val="76A62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AA7EE5"/>
    <w:multiLevelType w:val="multilevel"/>
    <w:tmpl w:val="E1FE6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49E"/>
    <w:rsid w:val="000428D8"/>
    <w:rsid w:val="00101168"/>
    <w:rsid w:val="00136810"/>
    <w:rsid w:val="001476DB"/>
    <w:rsid w:val="00174889"/>
    <w:rsid w:val="001D0F79"/>
    <w:rsid w:val="0028025B"/>
    <w:rsid w:val="002C737C"/>
    <w:rsid w:val="002E0165"/>
    <w:rsid w:val="00331021"/>
    <w:rsid w:val="0034242D"/>
    <w:rsid w:val="0037636C"/>
    <w:rsid w:val="0038226E"/>
    <w:rsid w:val="003D07A1"/>
    <w:rsid w:val="0040203F"/>
    <w:rsid w:val="004079F0"/>
    <w:rsid w:val="0041008C"/>
    <w:rsid w:val="0046798A"/>
    <w:rsid w:val="004C5AA3"/>
    <w:rsid w:val="00502231"/>
    <w:rsid w:val="00551B15"/>
    <w:rsid w:val="0062359F"/>
    <w:rsid w:val="00641BBF"/>
    <w:rsid w:val="00642B97"/>
    <w:rsid w:val="00650C12"/>
    <w:rsid w:val="0065642B"/>
    <w:rsid w:val="006740DF"/>
    <w:rsid w:val="00714B81"/>
    <w:rsid w:val="007764A2"/>
    <w:rsid w:val="00796219"/>
    <w:rsid w:val="007B0119"/>
    <w:rsid w:val="007D2131"/>
    <w:rsid w:val="007D59EB"/>
    <w:rsid w:val="007F121C"/>
    <w:rsid w:val="00844D7E"/>
    <w:rsid w:val="008848E1"/>
    <w:rsid w:val="008C4DA9"/>
    <w:rsid w:val="009101C6"/>
    <w:rsid w:val="00934699"/>
    <w:rsid w:val="0097338B"/>
    <w:rsid w:val="009C3CC0"/>
    <w:rsid w:val="009D31DA"/>
    <w:rsid w:val="009F1317"/>
    <w:rsid w:val="00A706ED"/>
    <w:rsid w:val="00AA249E"/>
    <w:rsid w:val="00AB4E52"/>
    <w:rsid w:val="00AE6901"/>
    <w:rsid w:val="00B049D5"/>
    <w:rsid w:val="00B13A6B"/>
    <w:rsid w:val="00B16E05"/>
    <w:rsid w:val="00B207DC"/>
    <w:rsid w:val="00B61E0E"/>
    <w:rsid w:val="00BE0E16"/>
    <w:rsid w:val="00C714A1"/>
    <w:rsid w:val="00C839E8"/>
    <w:rsid w:val="00CB1418"/>
    <w:rsid w:val="00D20F28"/>
    <w:rsid w:val="00D67C8F"/>
    <w:rsid w:val="00D8018C"/>
    <w:rsid w:val="00DD77EF"/>
    <w:rsid w:val="00DE3C17"/>
    <w:rsid w:val="00E17623"/>
    <w:rsid w:val="00E351E8"/>
    <w:rsid w:val="00E35F37"/>
    <w:rsid w:val="00E51F66"/>
    <w:rsid w:val="00E83063"/>
    <w:rsid w:val="00EE2118"/>
    <w:rsid w:val="00EE6FDC"/>
    <w:rsid w:val="00F0762B"/>
    <w:rsid w:val="00F41E9D"/>
    <w:rsid w:val="00F475F5"/>
    <w:rsid w:val="00F6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F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9F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3102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79F0"/>
    <w:rPr>
      <w:rFonts w:ascii="Times New Roman" w:hAnsi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BBF"/>
    <w:rPr>
      <w:rFonts w:ascii="Cambria" w:hAnsi="Cambria"/>
      <w:b/>
      <w:sz w:val="26"/>
      <w:lang w:eastAsia="en-US"/>
    </w:rPr>
  </w:style>
  <w:style w:type="character" w:customStyle="1" w:styleId="a">
    <w:name w:val="Текст выноски Знак"/>
    <w:uiPriority w:val="99"/>
    <w:semiHidden/>
    <w:rsid w:val="004079F0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4079F0"/>
    <w:rPr>
      <w:color w:val="0000FF"/>
      <w:u w:val="single"/>
    </w:rPr>
  </w:style>
  <w:style w:type="character" w:customStyle="1" w:styleId="a0">
    <w:name w:val="Верхний колонтитул Знак"/>
    <w:uiPriority w:val="99"/>
    <w:rsid w:val="004079F0"/>
  </w:style>
  <w:style w:type="character" w:customStyle="1" w:styleId="a1">
    <w:name w:val="Нижний колонтитул Знак"/>
    <w:uiPriority w:val="99"/>
    <w:semiHidden/>
    <w:rsid w:val="004079F0"/>
  </w:style>
  <w:style w:type="character" w:customStyle="1" w:styleId="a2">
    <w:name w:val="Название Знак"/>
    <w:uiPriority w:val="99"/>
    <w:rsid w:val="004079F0"/>
    <w:rPr>
      <w:rFonts w:ascii="Times New Roman" w:hAnsi="Times New Roman"/>
      <w:sz w:val="28"/>
      <w:lang w:eastAsia="ru-RU"/>
    </w:rPr>
  </w:style>
  <w:style w:type="character" w:customStyle="1" w:styleId="a3">
    <w:name w:val="Символ нумерации"/>
    <w:uiPriority w:val="99"/>
    <w:rsid w:val="00AA249E"/>
  </w:style>
  <w:style w:type="paragraph" w:customStyle="1" w:styleId="a4">
    <w:name w:val="Заголовок"/>
    <w:basedOn w:val="Normal"/>
    <w:next w:val="BodyText"/>
    <w:uiPriority w:val="99"/>
    <w:rsid w:val="00AA24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A249E"/>
    <w:pPr>
      <w:spacing w:after="14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1BBF"/>
    <w:rPr>
      <w:lang w:eastAsia="en-US"/>
    </w:rPr>
  </w:style>
  <w:style w:type="paragraph" w:styleId="List">
    <w:name w:val="List"/>
    <w:basedOn w:val="BodyText"/>
    <w:uiPriority w:val="99"/>
    <w:rsid w:val="00AA249E"/>
    <w:rPr>
      <w:rFonts w:cs="Arial"/>
    </w:rPr>
  </w:style>
  <w:style w:type="paragraph" w:styleId="Caption">
    <w:name w:val="caption"/>
    <w:basedOn w:val="Normal"/>
    <w:uiPriority w:val="99"/>
    <w:qFormat/>
    <w:rsid w:val="00AA24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079F0"/>
    <w:pPr>
      <w:ind w:left="220" w:hanging="220"/>
    </w:pPr>
  </w:style>
  <w:style w:type="paragraph" w:styleId="IndexHeading">
    <w:name w:val="index heading"/>
    <w:basedOn w:val="Normal"/>
    <w:uiPriority w:val="99"/>
    <w:rsid w:val="00AA249E"/>
    <w:pPr>
      <w:suppressLineNumbers/>
    </w:pPr>
    <w:rPr>
      <w:rFonts w:cs="Arial"/>
    </w:rPr>
  </w:style>
  <w:style w:type="paragraph" w:customStyle="1" w:styleId="ConsPlusCell">
    <w:name w:val="ConsPlusCell"/>
    <w:uiPriority w:val="99"/>
    <w:rsid w:val="004079F0"/>
    <w:pPr>
      <w:widowControl w:val="0"/>
    </w:pPr>
  </w:style>
  <w:style w:type="paragraph" w:customStyle="1" w:styleId="ConsPlusNormal">
    <w:name w:val="ConsPlusNormal"/>
    <w:uiPriority w:val="99"/>
    <w:rsid w:val="004079F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07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79F0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BF"/>
    <w:rPr>
      <w:rFonts w:ascii="Times New Roman" w:hAnsi="Times New Roman"/>
      <w:sz w:val="2"/>
      <w:lang w:eastAsia="en-US"/>
    </w:rPr>
  </w:style>
  <w:style w:type="paragraph" w:customStyle="1" w:styleId="a5">
    <w:name w:val="Верхний и нижний колонтитулы"/>
    <w:basedOn w:val="Normal"/>
    <w:uiPriority w:val="99"/>
    <w:rsid w:val="00AA249E"/>
  </w:style>
  <w:style w:type="paragraph" w:styleId="Header">
    <w:name w:val="header"/>
    <w:basedOn w:val="Normal"/>
    <w:link w:val="HeaderChar"/>
    <w:uiPriority w:val="99"/>
    <w:rsid w:val="004079F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BBF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079F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BBF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079F0"/>
    <w:pPr>
      <w:spacing w:after="0" w:line="240" w:lineRule="auto"/>
      <w:ind w:left="3933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41BBF"/>
    <w:rPr>
      <w:rFonts w:ascii="Cambria" w:hAnsi="Cambria"/>
      <w:b/>
      <w:kern w:val="28"/>
      <w:sz w:val="32"/>
      <w:lang w:eastAsia="en-US"/>
    </w:rPr>
  </w:style>
  <w:style w:type="table" w:styleId="TableGrid">
    <w:name w:val="Table Grid"/>
    <w:basedOn w:val="TableNormal"/>
    <w:uiPriority w:val="99"/>
    <w:rsid w:val="004079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31021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31021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331021"/>
    <w:rPr>
      <w:rFonts w:cs="Times New Roman"/>
      <w:color w:val="800000"/>
      <w:u w:val="single"/>
    </w:rPr>
  </w:style>
  <w:style w:type="paragraph" w:styleId="NoSpacing">
    <w:name w:val="No Spacing"/>
    <w:uiPriority w:val="99"/>
    <w:qFormat/>
    <w:rsid w:val="00796219"/>
  </w:style>
  <w:style w:type="paragraph" w:customStyle="1" w:styleId="ConsPlusTitle">
    <w:name w:val="ConsPlusTitle"/>
    <w:uiPriority w:val="99"/>
    <w:rsid w:val="00796219"/>
    <w:pPr>
      <w:widowControl w:val="0"/>
      <w:suppressAutoHyphens/>
      <w:autoSpaceDE w:val="0"/>
    </w:pPr>
    <w:rPr>
      <w:rFonts w:ascii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1078</TotalTime>
  <Pages>23</Pages>
  <Words>5816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uzer</cp:lastModifiedBy>
  <cp:revision>61</cp:revision>
  <cp:lastPrinted>2021-04-13T07:09:00Z</cp:lastPrinted>
  <dcterms:created xsi:type="dcterms:W3CDTF">2016-03-01T14:02:00Z</dcterms:created>
  <dcterms:modified xsi:type="dcterms:W3CDTF">2021-04-13T13:30:00Z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