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о выполнении показателей прогноза социально-экономического развития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Мантуровского района Курской области на среднесрочный период по итогам 2019 отчетного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2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19"/>
        <w:gridCol w:w="1168"/>
        <w:gridCol w:w="1425"/>
        <w:gridCol w:w="1560"/>
        <w:gridCol w:w="1559"/>
        <w:gridCol w:w="3686"/>
        <w:gridCol w:w="1490"/>
      </w:tblGrid>
      <w:tr>
        <w:trPr>
          <w:tblHeader w:val="true"/>
        </w:trPr>
        <w:tc>
          <w:tcPr>
            <w:tcW w:w="431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544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6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отклонения прогнозного  показателя</w:t>
            </w:r>
          </w:p>
        </w:tc>
        <w:tc>
          <w:tcPr>
            <w:tcW w:w="149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blHeader w:val="true"/>
        </w:trPr>
        <w:tc>
          <w:tcPr>
            <w:tcW w:w="431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Прогнозное значение показателя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Отклонение (+,-)</w:t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по видам деятельности  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3523119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1810591,8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1712527,2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по видам деятельности снизился по Кривецкому сахарному заводу, в связи с уменьшением посевов сахарной свеклы и уменьшением производства сахара.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888" w:hRule="atLeast"/>
        </w:trPr>
        <w:tc>
          <w:tcPr>
            <w:tcW w:w="4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Выручка от реализации сельскохозяйственной продукции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3834900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3796966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-37934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 прогнозного показателя  из-за снижения ценовой политики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Прогноз фонда заработной платы (без  фермеров и занятых индивидуальной трудовой деятельностью), включая военнослужащих и приравненных к ним лиц 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1011968,8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975065,2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-36903,6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снизился по причине снижения численности работающих, закрытия отдельных предприятий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Прогноз численности занятых в экономике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(без  фермеров и занятых индивидуальной трудовой деятельностью), включая военнослужащих и приравненных к ним лиц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2654,8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2556,3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-98,5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основном на снижение численности  работающих произошло по причине закрытия отдельных предприятий.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25" w:hRule="atLeast"/>
        </w:trPr>
        <w:tc>
          <w:tcPr>
            <w:tcW w:w="4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Прогноз среднемесячной заработной платы одного работающего 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31765,4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31786,3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+20,9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результат (по полному кругу организаций, применяющих общую систему налогообложения)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1013053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586488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-426565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финансового результата произошло по причине получения убытка Кривецким сахзаводом в сумме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(-191684 т.руб.)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  <w:bCs w:val="false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 инвестиций в основной капитал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564243,9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506542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57701,9</w:t>
            </w:r>
          </w:p>
        </w:tc>
        <w:tc>
          <w:tcPr>
            <w:tcW w:w="36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прогнозных показателей произошло в связи с тем, что ООО «Луч» не освоило запланированных средств.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19" w:type="dxa"/>
            <w:tcBorders/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 инвестиций в основной капитал (за исключением бюджетных средств)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494044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487279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6755</w:t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работ выполненных по виду деятельности «Строительство»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Ввод в эксплуатацию производственных мощностей и объектов, жилых домов, объектов социальной сферы в целом по району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Жилые дома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т.ч. индивидуальное строительство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Газовые сети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4824,8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4827,8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454049,0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408130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-45919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Снижение  произошло за счет естественной убыли населения     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3290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3159,7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-130,3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платных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15522,2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14322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-1200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показателя против ранее прогнозируемого в связи со снижением спроса на отдельные виды услуг.</w:t>
            </w:r>
          </w:p>
        </w:tc>
        <w:tc>
          <w:tcPr>
            <w:tcW w:w="14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18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f484e"/>
    <w:pPr>
      <w:keepNext w:val="true"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f484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29b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AC0E-E34F-479B-8016-E63B6097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LibreOffice/6.4.4.2$Windows_x86 LibreOffice_project/3d775be2011f3886db32dfd395a6a6d1ca2630ff</Application>
  <Pages>2</Pages>
  <Words>353</Words>
  <Characters>2330</Characters>
  <CharactersWithSpaces>2596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2017-07-05T09:17:00Z</dcterms:created>
  <dc:creator>User</dc:creator>
  <dc:description/>
  <dc:language>ru-RU</dc:language>
  <cp:lastModifiedBy/>
  <cp:lastPrinted>2019-06-26T06:16:00Z</cp:lastPrinted>
  <dcterms:modified xsi:type="dcterms:W3CDTF">2020-07-13T15:48:04Z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