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 по реализации Плана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(«дорожной карты») по содействию развитию конкуренции в Мантуровском районе 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Курской области по итогам 2019 года</w:t>
      </w:r>
      <w:bookmarkStart w:id="0" w:name="_Hlk24712990"/>
      <w:bookmarkEnd w:id="0"/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Default"/>
        <w:suppressAutoHyphens w:val="true"/>
        <w:jc w:val="center"/>
        <w:rPr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Мантуровского района</w:t>
      </w:r>
    </w:p>
    <w:p>
      <w:pPr>
        <w:pStyle w:val="Default"/>
        <w:suppressAutoHyphens w:val="true"/>
        <w:jc w:val="center"/>
        <w:rPr>
          <w:b/>
          <w:b/>
          <w:color w:val="auto"/>
          <w:sz w:val="26"/>
          <w:szCs w:val="26"/>
        </w:rPr>
      </w:pPr>
      <w:r>
        <w:rPr>
          <w:b/>
          <w:sz w:val="28"/>
          <w:szCs w:val="28"/>
        </w:rPr>
        <w:t>Курской области, и её проблематики по итогам 2019 года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jc w:val="center"/>
        <w:rPr/>
      </w:pPr>
      <w:r>
        <w:rPr>
          <w:b/>
          <w:bCs/>
          <w:color w:val="auto"/>
          <w:sz w:val="26"/>
          <w:szCs w:val="26"/>
        </w:rPr>
        <w:t>1. Рынок услуг розничной торговли лекарственными препаратами, медицинскими изделиями и сопутствующими товарами</w:t>
      </w:r>
    </w:p>
    <w:p>
      <w:pPr>
        <w:pStyle w:val="Default"/>
        <w:suppressAutoHyphens w:val="true"/>
        <w:jc w:val="center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  <w:gridCol w:w="1984"/>
        <w:gridCol w:w="2127"/>
        <w:gridCol w:w="2550"/>
      </w:tblGrid>
      <w:tr>
        <w:trPr>
          <w:trHeight w:val="515" w:hRule="atLeast"/>
        </w:trPr>
        <w:tc>
          <w:tcPr>
            <w:tcW w:w="9356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550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9356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2550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77" w:hRule="atLeast"/>
        </w:trPr>
        <w:tc>
          <w:tcPr>
            <w:tcW w:w="9356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2019г — 4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75%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 xml:space="preserve">2019г — </w:t>
            </w:r>
            <w:r>
              <w:rPr>
                <w:rFonts w:eastAsia="Times New Roman"/>
                <w:bCs/>
                <w:highlight w:val="white"/>
              </w:rPr>
              <w:t>4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highlight w:val="white"/>
              </w:rPr>
              <w:t>75%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6676"/>
        <w:gridCol w:w="1417"/>
        <w:gridCol w:w="4961"/>
        <w:gridCol w:w="2220"/>
      </w:tblGrid>
      <w:tr>
        <w:trPr>
          <w:tblHeader w:val="true"/>
          <w:trHeight w:val="1490" w:hRule="atLeast"/>
        </w:trPr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0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Развитие конкуренции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2019-2021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розничной торговли лекарственными препаратами, медицинскими изделиями и сопутствующими товарами по состоянию на 01.01.2020 года представлен 4 аптечными организациями, в том числе 1-государственная, частных -3. Доля частных составляет 75%.</w:t>
            </w:r>
          </w:p>
        </w:tc>
        <w:tc>
          <w:tcPr>
            <w:tcW w:w="2220" w:type="dxa"/>
            <w:vMerge w:val="restart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/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jc w:val="center"/>
        <w:rPr/>
      </w:pPr>
      <w:r>
        <w:rPr>
          <w:b/>
          <w:sz w:val="26"/>
          <w:szCs w:val="26"/>
        </w:rPr>
        <w:t>2. Рынок ритуальных</w:t>
      </w:r>
      <w:r>
        <w:rPr>
          <w:b/>
          <w:bCs/>
          <w:color w:val="auto"/>
          <w:sz w:val="26"/>
          <w:szCs w:val="26"/>
        </w:rPr>
        <w:t xml:space="preserve"> услуг 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5"/>
        <w:gridCol w:w="1985"/>
        <w:gridCol w:w="1984"/>
        <w:gridCol w:w="5103"/>
      </w:tblGrid>
      <w:tr>
        <w:trPr>
          <w:trHeight w:val="515" w:hRule="atLeast"/>
        </w:trPr>
        <w:tc>
          <w:tcPr>
            <w:tcW w:w="6945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6945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5103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11" w:hRule="atLeast"/>
        </w:trPr>
        <w:tc>
          <w:tcPr>
            <w:tcW w:w="6945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2019г – 4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100%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 xml:space="preserve">2019г — </w:t>
            </w:r>
            <w:r>
              <w:rPr>
                <w:rFonts w:eastAsia="Times New Roman"/>
                <w:bCs/>
                <w:highlight w:val="white"/>
              </w:rPr>
              <w:t>4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highlight w:val="white"/>
              </w:rPr>
              <w:t>100%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6676"/>
        <w:gridCol w:w="1417"/>
        <w:gridCol w:w="4961"/>
        <w:gridCol w:w="2220"/>
      </w:tblGrid>
      <w:tr>
        <w:trPr>
          <w:tblHeader w:val="true"/>
          <w:trHeight w:val="1490" w:hRule="atLeast"/>
        </w:trPr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0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rHeight w:val="715" w:hRule="atLeast"/>
        </w:trPr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мониторинга состояния рынка ритуальных услуг Мантуровского района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Ритуальные услуги по состоянию на 01.01.2020 г оказывают 4 частных организаций. </w:t>
            </w:r>
          </w:p>
        </w:tc>
        <w:tc>
          <w:tcPr>
            <w:tcW w:w="2220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342" w:hRule="atLeast"/>
        </w:trPr>
        <w:tc>
          <w:tcPr>
            <w:tcW w:w="7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2.2.</w:t>
            </w:r>
          </w:p>
        </w:tc>
        <w:tc>
          <w:tcPr>
            <w:tcW w:w="66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рынку  ритуальных услуг на территории Мантуровского района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id="1" w:name="__DdeLink__469_1213411767"/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  <w:bookmarkEnd w:id="1"/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 оказанием консультационной  поддержкой по оказанию ритуальных услуг обратился 1 ИП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342" w:hRule="atLeast"/>
        </w:trPr>
        <w:tc>
          <w:tcPr>
            <w:tcW w:w="7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 xml:space="preserve">2.3. </w:t>
            </w:r>
          </w:p>
        </w:tc>
        <w:tc>
          <w:tcPr>
            <w:tcW w:w="66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Проведения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 основании проведенного мониторинга на 01.01.2019 года на рынке ритуальных услуг оказывают услуги  4 частные организации. По состоянию на 01.01.2020 г. частных организаций, оказывающих ритуальные услуги — 4. Доля частных организаций в сфере ритуальных услуг составляет 100%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Default"/>
        <w:suppressAutoHyphens w:val="true"/>
        <w:rPr/>
      </w:pPr>
      <w:r>
        <w:rPr>
          <w:b/>
          <w:bCs/>
          <w:color w:val="auto"/>
          <w:sz w:val="26"/>
          <w:szCs w:val="26"/>
        </w:rPr>
        <w:t xml:space="preserve">                                                  </w:t>
      </w:r>
    </w:p>
    <w:p>
      <w:pPr>
        <w:pStyle w:val="Default"/>
        <w:suppressAutoHyphens w:val="true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Default"/>
        <w:suppressAutoHyphens w:val="true"/>
        <w:rPr/>
      </w:pPr>
      <w:r>
        <w:rPr>
          <w:b/>
          <w:bCs/>
          <w:color w:val="auto"/>
          <w:sz w:val="26"/>
          <w:szCs w:val="26"/>
        </w:rPr>
        <w:t xml:space="preserve">                                                            </w:t>
      </w:r>
      <w:r>
        <w:rPr>
          <w:b/>
          <w:bCs/>
          <w:color w:val="auto"/>
          <w:sz w:val="26"/>
          <w:szCs w:val="26"/>
        </w:rPr>
        <w:t xml:space="preserve">3. Рынок оказания услуг по ремонту автотранспортных средств 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5"/>
        <w:gridCol w:w="1985"/>
        <w:gridCol w:w="1984"/>
        <w:gridCol w:w="5103"/>
      </w:tblGrid>
      <w:tr>
        <w:trPr>
          <w:trHeight w:val="515" w:hRule="atLeast"/>
        </w:trPr>
        <w:tc>
          <w:tcPr>
            <w:tcW w:w="6945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6945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5103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11" w:hRule="atLeast"/>
        </w:trPr>
        <w:tc>
          <w:tcPr>
            <w:tcW w:w="6945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2019г – 3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100%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 xml:space="preserve">2019г — </w:t>
            </w:r>
            <w:r>
              <w:rPr>
                <w:rFonts w:eastAsia="Times New Roman"/>
                <w:bCs/>
                <w:highlight w:val="white"/>
              </w:rPr>
              <w:t>3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highlight w:val="white"/>
              </w:rPr>
              <w:t>100%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6677"/>
        <w:gridCol w:w="1800"/>
        <w:gridCol w:w="4578"/>
        <w:gridCol w:w="2221"/>
      </w:tblGrid>
      <w:tr>
        <w:trPr>
          <w:tblHeader w:val="true"/>
          <w:trHeight w:val="96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77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578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1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rHeight w:val="61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77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мониторинга состояния рынка оказания услуг по ремонту автотранспортных средств в Мантуровском районе Курской области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578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По итогам проведенного мониторинга на 01.01.2020 года 3 частных организации оказывают услуги по ремонту автотранспортных средств, доля участия частных предприятий составляет 100% </w:t>
            </w:r>
          </w:p>
        </w:tc>
        <w:tc>
          <w:tcPr>
            <w:tcW w:w="222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610" w:hRule="atLeast"/>
        </w:trPr>
        <w:tc>
          <w:tcPr>
            <w:tcW w:w="7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3.2.</w:t>
            </w:r>
          </w:p>
        </w:tc>
        <w:tc>
          <w:tcPr>
            <w:tcW w:w="66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средств на территории Мантуровского района</w:t>
            </w:r>
          </w:p>
        </w:tc>
        <w:tc>
          <w:tcPr>
            <w:tcW w:w="18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578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2019 году за оказанием консультативной помощи и методической поддержки обращений не поступало</w:t>
            </w:r>
          </w:p>
        </w:tc>
        <w:tc>
          <w:tcPr>
            <w:tcW w:w="222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610" w:hRule="atLeast"/>
        </w:trPr>
        <w:tc>
          <w:tcPr>
            <w:tcW w:w="7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3.3.</w:t>
            </w:r>
          </w:p>
        </w:tc>
        <w:tc>
          <w:tcPr>
            <w:tcW w:w="66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семинаров, «круглых столов», направленных на выработку согласованных комплексных подходов к решению задач, связанных с развитием рынка ремонта автотранспортных средств</w:t>
            </w:r>
          </w:p>
        </w:tc>
        <w:tc>
          <w:tcPr>
            <w:tcW w:w="18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578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В 2019 году с участием областных структур было проведено 2 семинара с СМСП. Проблемы по оказанию услуг по ремонту автотранспортных средств отсутствуют</w:t>
            </w:r>
          </w:p>
        </w:tc>
        <w:tc>
          <w:tcPr>
            <w:tcW w:w="222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jc w:val="center"/>
        <w:rPr/>
      </w:pPr>
      <w:r>
        <w:rPr>
          <w:b/>
          <w:sz w:val="26"/>
          <w:szCs w:val="26"/>
        </w:rPr>
        <w:t xml:space="preserve">4. Рынок </w:t>
      </w:r>
      <w:r>
        <w:rPr>
          <w:b/>
          <w:bCs/>
          <w:color w:val="auto"/>
          <w:sz w:val="26"/>
          <w:szCs w:val="26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5"/>
        <w:gridCol w:w="1985"/>
        <w:gridCol w:w="1984"/>
        <w:gridCol w:w="5103"/>
      </w:tblGrid>
      <w:tr>
        <w:trPr>
          <w:trHeight w:val="515" w:hRule="atLeast"/>
        </w:trPr>
        <w:tc>
          <w:tcPr>
            <w:tcW w:w="6945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6945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5103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11" w:hRule="atLeast"/>
        </w:trPr>
        <w:tc>
          <w:tcPr>
            <w:tcW w:w="6945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/>
            </w:pPr>
            <w:r>
              <w:rPr>
                <w:rFonts w:eastAsia="Times New Roman"/>
                <w:b w:val="false"/>
                <w:bCs w:val="false"/>
              </w:rPr>
              <w:t>Доля услуг по перевозке пассажиров автомобильным транспортом по межмуниципальным маршрутам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2019г –1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100%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 xml:space="preserve">2019г — </w:t>
            </w:r>
            <w:r>
              <w:rPr>
                <w:rFonts w:eastAsia="Times New Roman"/>
                <w:bCs/>
                <w:highlight w:val="white"/>
              </w:rPr>
              <w:t>1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highlight w:val="white"/>
              </w:rPr>
              <w:t>100%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</w:rPr>
            </w:pPr>
            <w:bookmarkStart w:id="2" w:name="__DdeLink__513_1133620296"/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  <w:bookmarkEnd w:id="2"/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6332"/>
        <w:gridCol w:w="1759"/>
        <w:gridCol w:w="4961"/>
        <w:gridCol w:w="2224"/>
      </w:tblGrid>
      <w:tr>
        <w:trPr>
          <w:tblHeader w:val="true"/>
          <w:trHeight w:val="90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32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9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4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rHeight w:val="67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32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Размещение информации о порядке проведения конкурсных процедур на право осуществления перевозок по муниципальным маршрутам Мантуровского района Курской области</w:t>
            </w:r>
          </w:p>
        </w:tc>
        <w:tc>
          <w:tcPr>
            <w:tcW w:w="1759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 осуществление перевозок по муниципальным маршрутам  проводился аукцион. Вся информация  о конкурсных процедурах размещена в единой информационной системе в сфере закупок. Данные услуги оказываются частным перевозчиком по трем муниципальным маршрутам.</w:t>
            </w:r>
          </w:p>
        </w:tc>
        <w:tc>
          <w:tcPr>
            <w:tcW w:w="2224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>
          <w:trHeight w:val="670" w:hRule="atLeast"/>
        </w:trPr>
        <w:tc>
          <w:tcPr>
            <w:tcW w:w="7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4.2.</w:t>
            </w:r>
          </w:p>
        </w:tc>
        <w:tc>
          <w:tcPr>
            <w:tcW w:w="63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Разработка документа планирования регулярных автоперевозок пассажиров по муниципальным маршрутам с учетом полученной в ходе анализа информации и внесение соответствующих изменений</w:t>
            </w:r>
          </w:p>
        </w:tc>
        <w:tc>
          <w:tcPr>
            <w:tcW w:w="175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13.09.2016 № 201 принято постановление Администрации Мантуровского района Курской области  «Об отдельных вопросах организации регулярных перевозок на территории Мантуровского района Курской области. 27.12.2019 № 722 принято постановление Администрации Мантуровского района Курской области «О планируемых регулярных перевозок муниципальных маршрутов на территории Мантуровского района Курской области».</w:t>
            </w:r>
          </w:p>
        </w:tc>
        <w:tc>
          <w:tcPr>
            <w:tcW w:w="22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>
          <w:trHeight w:val="670" w:hRule="atLeast"/>
        </w:trPr>
        <w:tc>
          <w:tcPr>
            <w:tcW w:w="7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4.3.</w:t>
            </w:r>
          </w:p>
        </w:tc>
        <w:tc>
          <w:tcPr>
            <w:tcW w:w="63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Организация мероприятий по пресечению деятельности нелегальных перевозчиков, включая организацию взаимодействия с территориальными органами ОГИБДД ОМВД России по Мантуровскому району  Курской области</w:t>
            </w:r>
          </w:p>
        </w:tc>
        <w:tc>
          <w:tcPr>
            <w:tcW w:w="175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Постановлением Администрации Мантуровского района Курской области  от 15.04.2019 № 182  создана межведомственная комиссия по контролю в области пассажирских перевозок и пресечения фактов осуществления нелегальных пассажирских перевозок по муниципальным маршрутам на территории Мантуровского района Курской области. В 2019 году было проведено 4 рейдовых мероприятия по данному вопросу. По результатам проведенных рейдов нарушений не выявлено.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2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Системные мероприятия</w:t>
      </w:r>
    </w:p>
    <w:p>
      <w:pPr>
        <w:pStyle w:val="Default"/>
        <w:suppressAutoHyphens w:val="true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1"/>
        <w:gridCol w:w="4961"/>
        <w:gridCol w:w="6164"/>
        <w:gridCol w:w="1984"/>
        <w:gridCol w:w="2201"/>
      </w:tblGrid>
      <w:tr>
        <w:trPr>
          <w:tblHeader w:val="true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4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>
        <w:trPr/>
        <w:tc>
          <w:tcPr>
            <w:tcW w:w="15911" w:type="dxa"/>
            <w:gridSpan w:val="5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конкурсных  способов определения поставщиков (подрядчиков, исполнителей)</w:t>
            </w:r>
          </w:p>
        </w:tc>
      </w:tr>
      <w:tr>
        <w:trPr/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15310" w:type="dxa"/>
            <w:gridSpan w:val="4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>
        <w:trPr>
          <w:trHeight w:val="3180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Использование конкурсных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6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>В сфере закупок администрация района,  ее структурные подразделения, включая большинство бюджетных учреждений, работают в соответствии с 44 Федеральным законом «О контрактной системе в сфере закупок товаров, работ, услуг для обеспечения государственных и муниципальных нужд». Основные принципы 44 ФЗ: открытость, прозрачность, доступность, обеспечение честной конкуренции, экономия бюджетных средств. Сведения о закупке размещаются на официальном сайте госзакупок в плане-графике заказчика. Любой желающий может подавать заявку на участие в торгах.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44-ФЗ</w:t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15310" w:type="dxa"/>
            <w:gridSpan w:val="4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color w:val="auto"/>
                <w:sz w:val="24"/>
                <w:szCs w:val="24"/>
              </w:rPr>
              <w:t>Введение  механизма оказания содействия заказчикам по вопросам, связанным с получением электронной подписи. Формированием заявок, а также правовым  сопровождением при осуществлении закупок</w:t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обучающих мероприятий для заказчиков по вопросам, связанным с получением электронной подписи, применения типовых технических заданий и контрактов при проведении закупок</w:t>
            </w:r>
          </w:p>
        </w:tc>
        <w:tc>
          <w:tcPr>
            <w:tcW w:w="6164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Обучающие мероприятия для заказчиков по вопросам, связанным с получением электронной подписи, применения типовых технических заданий и контрактов при проведении закупок проводятся на договорной основе с привлечением образовательных организаций г. Курска.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eastAsia="Times New Roman"/>
                <w:b w:val="false"/>
                <w:b w:val="false"/>
                <w:bCs w:val="false"/>
                <w:color w:val="auto"/>
                <w:sz w:val="26"/>
                <w:szCs w:val="26"/>
              </w:rPr>
            </w:pPr>
            <w:r>
              <w:rPr>
                <w:rFonts w:eastAsia="Times New Roman"/>
                <w:b w:val="false"/>
                <w:bCs w:val="false"/>
                <w:color w:val="auto"/>
                <w:sz w:val="26"/>
                <w:szCs w:val="26"/>
              </w:rPr>
              <w:t>44-ФЗ</w:t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/>
        <w:tc>
          <w:tcPr>
            <w:tcW w:w="15911" w:type="dxa"/>
            <w:gridSpan w:val="5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6"/>
                <w:szCs w:val="26"/>
              </w:rPr>
              <w:t xml:space="preserve">         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6"/>
                <w:szCs w:val="26"/>
              </w:rPr>
              <w:t>3. 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>
        <w:trPr>
          <w:trHeight w:val="1253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статьи 15 и 16 Федерального закона «О защите конкуренции»</w:t>
            </w:r>
          </w:p>
        </w:tc>
        <w:tc>
          <w:tcPr>
            <w:tcW w:w="6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/>
                <w:bCs/>
                <w:sz w:val="24"/>
                <w:szCs w:val="24"/>
                <w:lang w:eastAsia="ru-RU"/>
              </w:rPr>
              <w:t>В 2019 году реализация муниципальных функций и услуг проходила  в соответствии со статьями 15 и 16 Федерального закона «О защите конкуренции». Р</w:t>
            </w:r>
            <w:r>
              <w:rPr>
                <w:rFonts w:eastAsia="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абота велась в рамках следующих направлений:</w:t>
              <w:br/>
              <w:t>внедрение управления по результатам и проектного управления;</w:t>
              <w:br/>
              <w:t>регламентация и стандартизация государственных и муниципальных услуг (функций);</w:t>
              <w:br/>
              <w:t xml:space="preserve">предоставление информации о государственных услугах, оказываемых в электронной форме; </w:t>
              <w:br/>
              <w:t>организация предоставления государственных и муниципальных услуг по принципу "одного окна" на базе многофункциональных центров предоставления государственных и муниципальных услуг;</w:t>
              <w:br/>
              <w:t>размещение государственного и муниципального заказа;</w:t>
              <w:br/>
              <w:t>противодействие коррупции.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ФЗ</w:t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>
          <w:trHeight w:val="908" w:hRule="atLeast"/>
        </w:trPr>
        <w:tc>
          <w:tcPr>
            <w:tcW w:w="15911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порядке проведения оценки регулирующего воздействия проектов нормативных правовых актов органов местного самоуправления и экспертизы нормативных правовых актов органов местного самоуправления, устанавливаемых в соответствии с федеральным законом «Об общих принципах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4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нормативных муниципальных правовых актов и фактического воздействия нормативных правовых актов на состояние конкуренции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В соответствии с 9-ЗКО « 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, муниципальных нормативных правовых актов на территории Курской области»  ст. 9.2. проведение оценки регулирующего воздействия проектов муниципальных нормативных правовых актов и экспертизы муниципальных правовых актов для  муниципального района «Мантуровский район» Курской области является не обязательным. В 2019 году оценка регулирующего воздействия в муниципальном районе не проводилась.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345" w:hRule="atLeast"/>
        </w:trPr>
        <w:tc>
          <w:tcPr>
            <w:tcW w:w="15911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конкуренцию, включая: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осуществляющими предпринимательскую деятельность, в которой содержатся в том числе ключевые показатели эффективности деятельности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4.1.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 имущества, находящегося в муниципальном районе «Мантуровский район» Курской области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Приватизация  имущества, находящегося в муниципальном районе «Мантуровский район» Курской области  планом на 2019 не предусматривалась.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Постановлением Администрации Мантуровского района утверждено положение «О порядке и условиях предоставления в аренду имущества, включенного в Перечень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субъектов». В Перечень муниципального имущества, предназначенного для передачи во владение и (или) пользование СМСП, включено 25 объектов недвижимого имущества.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открытого реестра муниципальных предприятий и учреждений, акционерных обществ с долей участия муниципальных образований более 50 процентов с включением информации об основных показателях их экономической (финансовой) деятельности и ведение его в актуальном состоянии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bookmarkStart w:id="3" w:name="__DdeLink__27354_3729289169"/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Муниципальные предприятия и учреждения, акционерные общества с долей участия муниципальных образований более 50 процентов отсутствуют</w:t>
            </w:r>
            <w:bookmarkEnd w:id="3"/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/>
        <w:tc>
          <w:tcPr>
            <w:tcW w:w="15911" w:type="dxa"/>
            <w:gridSpan w:val="5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5. Содействие развитию практики применения механизмов, муниципально-частного партнерства, в том числе практики заключения концессионных соглашений, в социальной сфере (детский отдых и оздоровление)</w:t>
            </w:r>
          </w:p>
        </w:tc>
      </w:tr>
      <w:tr>
        <w:trPr>
          <w:trHeight w:val="280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5.1.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6164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По предоставлению детского отдыха и оздоровления детей в организациях отдыха и оздоровления в районе на базе 11 образовательных организаций в 2019 году функционировали лагеря с дневным пребыванием, где оздоровлено 181 обучающихся, из них 118 детей, находящихся в трудной жизненной ситуации. В загородных лагерях оздоровлено 38 детей, в том числе 18  детей из семей, находящихся в трудной жизненной ситуации. Всего было выдано 34 путевки в санаторно-оздоровительные  учреждения, из них 18 путевок для детей, находящихся в ТЖС. Предоставление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услуг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детского отдыха и оздоровления пров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одится с соответствии с 44-ФЗ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" w:cs="Times New Roman"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280" w:hRule="atLeast"/>
        </w:trPr>
        <w:tc>
          <w:tcPr>
            <w:tcW w:w="15911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6. 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6.1.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Ежегодно для муниципальных служащих проводятся областные обучающие семинары на тему основы государственной политики в области развития конкуренции и антимонопольного законодательства Российской Федерации. В 2019 году 3 муниципальных служащих района прошли обучение на указанную тему.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>
          <w:trHeight w:val="280" w:hRule="atLeast"/>
        </w:trPr>
        <w:tc>
          <w:tcPr>
            <w:tcW w:w="15911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Внедрение в Мантуровском районе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урской области Стандарта развития конкуренции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Администрацией Мантуровского района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678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По состоянию на 01.01.2020 года в Мантуровском районе зарегистрировано 220 субъектов малого и среднего предпринимательства; из них- 206 индивидуальных предпринимателей, 13 малых предприятий и 1 среднее предприятие. По видам экономической деятельности: большая часть субъектов малого бизнеса сосредоточено в сфере торгово-закупочной деятельности или 35,9%; в сельском хозяйстве зарегистрировано 49 ИП или 22,3; 3 субъекта занимаются производством пищевых продуктов, 4 СМП осуществляют  деятельность с недвижимостью, остальные прочими видами деятельности.</w:t>
            </w:r>
          </w:p>
          <w:p>
            <w:pPr>
              <w:pStyle w:val="Normal"/>
              <w:tabs>
                <w:tab w:val="left" w:pos="1678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 2019 году в рамках проведения мониторинга состояния и развития конкурентной среды на рынках товаров и услуг Курской области, измерение оценки качества о состоянии конкурентной среды на рынках товаров и услуг в районе и деятельности по содействию развитию конкуренции, размещаемой в открытом доступе, проводилось анкетирование (опрос мнения потребителей и предпринимателей). В анкетировании приняли участие 17 потребителей товаров и услуг и 20 индивидуальных предпринимателей.  По каждому вопросу, предложенных в анкетах, респонденты высказывали степень своей удовлетворенности. Результаты анкет были направлены в комитет экономики и развития Курской области для дальнейшего обобщения и анализа.</w:t>
            </w:r>
          </w:p>
          <w:p>
            <w:pPr>
              <w:pStyle w:val="Normal"/>
              <w:tabs>
                <w:tab w:val="left" w:pos="1678" w:leader="none"/>
              </w:tabs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деятельности унитарных предприятий и хозяйственных обществ, доля участия муниципального района «Мантуровский район» Курской области в которых составляет 50 и более процентов 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Муниципальные предприятия и учреждения, акционерные общества с долей участия муниципальных образований более 50 процентов отсутствуют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по содействию развитию конкуренции в Мантуровском районе Курской области в средствах массовой информации, в том числе на официальном сайте Администрации Мантуровского района в сети «Интернет»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Вся информация о деятельности по содействию развитию конкуренции размещена на официальном сайте  Администрации района в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разделе «Справочная информация» в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подразделе «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Содействие р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азвити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ю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 конкуренции».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ang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>
        <w:rFonts w:ascii="Times New Roman" w:hAnsi="Times New Roman"/>
        <w:sz w:val="24"/>
      </w:rPr>
      <w:fldChar w:fldCharType="begin"/>
    </w:r>
    <w:r>
      <w:rPr>
        <w:sz w:val="24"/>
        <w:rFonts w:ascii="Times New Roman" w:hAnsi="Times New Roman"/>
      </w:rPr>
      <w:instrText> PAGE </w:instrText>
    </w:r>
    <w:r>
      <w:rPr>
        <w:sz w:val="24"/>
        <w:rFonts w:ascii="Times New Roman" w:hAnsi="Times New Roman"/>
      </w:rPr>
      <w:fldChar w:fldCharType="separate"/>
    </w:r>
    <w:r>
      <w:rPr>
        <w:sz w:val="24"/>
        <w:rFonts w:ascii="Times New Roman" w:hAnsi="Times New Roman"/>
      </w:rPr>
      <w:t>10</w:t>
    </w:r>
    <w:r>
      <w:rPr>
        <w:sz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87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41ba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ae3fa5"/>
    <w:rPr>
      <w:sz w:val="16"/>
      <w:szCs w:val="16"/>
    </w:rPr>
  </w:style>
  <w:style w:type="character" w:styleId="Style13" w:customStyle="1">
    <w:name w:val="Текст примечания Знак"/>
    <w:link w:val="a4"/>
    <w:uiPriority w:val="99"/>
    <w:qFormat/>
    <w:rsid w:val="00ae3fa5"/>
    <w:rPr>
      <w:sz w:val="20"/>
      <w:szCs w:val="20"/>
    </w:rPr>
  </w:style>
  <w:style w:type="character" w:styleId="Style14" w:customStyle="1">
    <w:name w:val="Тема примечания Знак"/>
    <w:link w:val="a6"/>
    <w:uiPriority w:val="99"/>
    <w:semiHidden/>
    <w:qFormat/>
    <w:rsid w:val="00ae3fa5"/>
    <w:rPr>
      <w:b/>
      <w:bCs/>
      <w:sz w:val="20"/>
      <w:szCs w:val="20"/>
    </w:rPr>
  </w:style>
  <w:style w:type="character" w:styleId="Style15" w:customStyle="1">
    <w:name w:val="Текст выноски Знак"/>
    <w:link w:val="a8"/>
    <w:uiPriority w:val="99"/>
    <w:semiHidden/>
    <w:qFormat/>
    <w:rsid w:val="00ae3fa5"/>
    <w:rPr>
      <w:rFonts w:ascii="Tahoma" w:hAnsi="Tahoma" w:cs="Tahoma"/>
      <w:sz w:val="16"/>
      <w:szCs w:val="16"/>
    </w:rPr>
  </w:style>
  <w:style w:type="character" w:styleId="11pt" w:customStyle="1">
    <w:name w:val="Основной текст + 11 pt"/>
    <w:qFormat/>
    <w:rsid w:val="0096180f"/>
    <w:rPr>
      <w:rFonts w:ascii="Times New Roman" w:hAnsi="Times New Roman" w:cs="Times New Roman"/>
      <w:sz w:val="22"/>
      <w:szCs w:val="22"/>
      <w:u w:val="none"/>
    </w:rPr>
  </w:style>
  <w:style w:type="character" w:styleId="Style16" w:customStyle="1">
    <w:name w:val="Основной текст Знак"/>
    <w:link w:val="ac"/>
    <w:qFormat/>
    <w:rsid w:val="0096180f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0"/>
    <w:uiPriority w:val="99"/>
    <w:qFormat/>
    <w:rsid w:val="007d489c"/>
    <w:rPr/>
  </w:style>
  <w:style w:type="character" w:styleId="Style18" w:customStyle="1">
    <w:name w:val="Нижний колонтитул Знак"/>
    <w:basedOn w:val="DefaultParagraphFont"/>
    <w:link w:val="af2"/>
    <w:uiPriority w:val="99"/>
    <w:qFormat/>
    <w:rsid w:val="007d489c"/>
    <w:rPr/>
  </w:style>
  <w:style w:type="character" w:styleId="Style19">
    <w:name w:val="Интернет-ссылка"/>
    <w:uiPriority w:val="99"/>
    <w:unhideWhenUsed/>
    <w:rsid w:val="003c4806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601784"/>
    <w:rPr>
      <w:rFonts w:ascii="Arial" w:hAnsi="Arial" w:eastAsia="Times New Roman" w:cs="Arial"/>
      <w:sz w:val="22"/>
      <w:szCs w:val="22"/>
      <w:lang w:val="ru-RU" w:eastAsia="en-US" w:bidi="ar-SA"/>
    </w:rPr>
  </w:style>
  <w:style w:type="character" w:styleId="Style20" w:customStyle="1">
    <w:name w:val="Основной текст_"/>
    <w:qFormat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Style21">
    <w:name w:val="Выделение"/>
    <w:qFormat/>
    <w:rsid w:val="00cc153b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41ba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Style22" w:customStyle="1">
    <w:name w:val="Текст Знак"/>
    <w:basedOn w:val="DefaultParagraphFont"/>
    <w:link w:val="af9"/>
    <w:uiPriority w:val="99"/>
    <w:semiHidden/>
    <w:qFormat/>
    <w:rsid w:val="00995c46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a82bf5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f514e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61722c"/>
    <w:rPr>
      <w:i/>
      <w:iCs/>
      <w:color w:val="404040" w:themeColor="text1" w:themeTint="bf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ad"/>
    <w:rsid w:val="0096180f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5"/>
    <w:uiPriority w:val="99"/>
    <w:unhideWhenUsed/>
    <w:qFormat/>
    <w:rsid w:val="00ae3fa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ae3fa5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e3fa5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Cell" w:customStyle="1">
    <w:name w:val="ConsPlusCell"/>
    <w:uiPriority w:val="99"/>
    <w:qFormat/>
    <w:rsid w:val="00750870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Default" w:customStyle="1">
    <w:name w:val="Default"/>
    <w:qFormat/>
    <w:rsid w:val="008e493f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8" w:customStyle="1">
    <w:name w:val="Содержимое таблицы"/>
    <w:basedOn w:val="Normal"/>
    <w:qFormat/>
    <w:rsid w:val="00e771c5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Style29" w:customStyle="1">
    <w:name w:val="Знак Знак Знак"/>
    <w:basedOn w:val="Normal"/>
    <w:qFormat/>
    <w:rsid w:val="00b65714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3" w:customStyle="1">
    <w:name w:val="Знак Знак Знак1"/>
    <w:basedOn w:val="Normal"/>
    <w:qFormat/>
    <w:rsid w:val="0096180f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NoSpacing">
    <w:name w:val="No Spacing"/>
    <w:qFormat/>
    <w:rsid w:val="0096180f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0">
    <w:name w:val="Header"/>
    <w:basedOn w:val="Normal"/>
    <w:link w:val="af1"/>
    <w:uiPriority w:val="99"/>
    <w:unhideWhenUsed/>
    <w:rsid w:val="007d489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f3"/>
    <w:uiPriority w:val="99"/>
    <w:unhideWhenUsed/>
    <w:rsid w:val="007d489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 w:customStyle="1">
    <w:name w:val="Абзац списка1"/>
    <w:basedOn w:val="Normal"/>
    <w:qFormat/>
    <w:rsid w:val="003156db"/>
    <w:pPr>
      <w:spacing w:before="0" w:after="200"/>
      <w:ind w:left="720" w:hanging="0"/>
      <w:contextualSpacing/>
    </w:pPr>
    <w:rPr>
      <w:rFonts w:eastAsia="Times New Roman"/>
    </w:rPr>
  </w:style>
  <w:style w:type="paragraph" w:styleId="ConsPlusNormal1" w:customStyle="1">
    <w:name w:val="ConsPlusNormal"/>
    <w:link w:val="ConsPlusNormal"/>
    <w:qFormat/>
    <w:rsid w:val="00601784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0047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03bf4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ru-RU"/>
    </w:rPr>
  </w:style>
  <w:style w:type="paragraph" w:styleId="ConsPlusTitle" w:customStyle="1">
    <w:name w:val="ConsPlusTitle"/>
    <w:qFormat/>
    <w:rsid w:val="00b7597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15" w:customStyle="1">
    <w:name w:val="Обычный1"/>
    <w:qFormat/>
    <w:rsid w:val="00b75977"/>
    <w:pPr>
      <w:widowControl/>
      <w:suppressAutoHyphens w:val="true"/>
      <w:overflowPunct w:val="true"/>
      <w:bidi w:val="0"/>
      <w:spacing w:lineRule="atLeast" w:line="200"/>
      <w:jc w:val="left"/>
    </w:pPr>
    <w:rPr>
      <w:rFonts w:ascii="Mangal" w:hAnsi="Mangal" w:eastAsia="Tahoma" w:cs="Liberation Sans"/>
      <w:color w:val="000000"/>
      <w:kern w:val="2"/>
      <w:sz w:val="36"/>
      <w:szCs w:val="24"/>
      <w:lang w:val="ru-RU" w:eastAsia="en-US" w:bidi="ar-SA"/>
    </w:rPr>
  </w:style>
  <w:style w:type="paragraph" w:styleId="2" w:customStyle="1">
    <w:name w:val="2"/>
    <w:basedOn w:val="Normal"/>
    <w:uiPriority w:val="99"/>
    <w:unhideWhenUsed/>
    <w:qFormat/>
    <w:rsid w:val="00eb74c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6" w:customStyle="1">
    <w:name w:val="1"/>
    <w:basedOn w:val="Normal"/>
    <w:uiPriority w:val="99"/>
    <w:unhideWhenUsed/>
    <w:qFormat/>
    <w:rsid w:val="00da17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qFormat/>
    <w:rsid w:val="00da173f"/>
    <w:pPr>
      <w:widowControl w:val="false"/>
      <w:spacing w:lineRule="exact" w:line="317" w:before="0" w:after="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odyText21" w:customStyle="1">
    <w:name w:val="Body Text 21"/>
    <w:basedOn w:val="Normal"/>
    <w:qFormat/>
    <w:rsid w:val="006a1844"/>
    <w:pPr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PlainText">
    <w:name w:val="Plain Text"/>
    <w:basedOn w:val="Normal"/>
    <w:link w:val="afa"/>
    <w:uiPriority w:val="99"/>
    <w:semiHidden/>
    <w:unhideWhenUsed/>
    <w:qFormat/>
    <w:rsid w:val="00995c46"/>
    <w:pPr>
      <w:spacing w:lineRule="auto" w:line="240" w:before="0" w:after="0"/>
    </w:pPr>
    <w:rPr>
      <w:rFonts w:ascii="Consolas" w:hAnsi="Consolas" w:eastAsia="Calibri" w:cs="" w:cstheme="minorBidi" w:eastAsiaTheme="minorHAnsi"/>
      <w:sz w:val="21"/>
      <w:szCs w:val="21"/>
    </w:rPr>
  </w:style>
  <w:style w:type="paragraph" w:styleId="17" w:customStyle="1">
    <w:name w:val="Без интервала1"/>
    <w:qFormat/>
    <w:rsid w:val="00821bd4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2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9618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D0A-CF14-4723-B2A0-A701B16D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Application>LibreOffice/6.0.4.2$Windows_X86_64 LibreOffice_project/9b0d9b32d5dcda91d2f1a96dc04c645c450872bf</Application>
  <Pages>10</Pages>
  <Words>1994</Words>
  <Characters>14837</Characters>
  <CharactersWithSpaces>16808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2019-12-02T14:32:00Z</dcterms:created>
  <dc:creator>Сухорукова Виктория</dc:creator>
  <dc:description/>
  <dc:language>ru-RU</dc:language>
  <cp:lastModifiedBy/>
  <cp:lastPrinted>2020-01-29T15:16:37Z</cp:lastPrinted>
  <dcterms:modified xsi:type="dcterms:W3CDTF">2020-01-29T15:18:13Z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