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A0" w:rsidRPr="00310BCF" w:rsidRDefault="007848A0" w:rsidP="00BC6F26">
      <w:pPr>
        <w:tabs>
          <w:tab w:val="left" w:pos="1740"/>
        </w:tabs>
        <w:rPr>
          <w:rFonts w:ascii="Arial" w:hAnsi="Arial" w:cs="Arial"/>
          <w:sz w:val="24"/>
          <w:szCs w:val="24"/>
        </w:rPr>
      </w:pPr>
    </w:p>
    <w:p w:rsidR="007848A0" w:rsidRPr="00310BCF" w:rsidRDefault="007848A0" w:rsidP="00310BCF">
      <w:pPr>
        <w:jc w:val="center"/>
        <w:rPr>
          <w:rFonts w:ascii="Arial" w:hAnsi="Arial" w:cs="Arial"/>
          <w:b/>
          <w:sz w:val="32"/>
          <w:szCs w:val="32"/>
        </w:rPr>
      </w:pPr>
      <w:r w:rsidRPr="00310BCF">
        <w:rPr>
          <w:rFonts w:ascii="Arial" w:hAnsi="Arial" w:cs="Arial"/>
          <w:b/>
          <w:sz w:val="32"/>
          <w:szCs w:val="32"/>
        </w:rPr>
        <w:t>АДМИНИСТРАЦИЯ</w:t>
      </w:r>
    </w:p>
    <w:p w:rsidR="007848A0" w:rsidRPr="00310BCF" w:rsidRDefault="007848A0" w:rsidP="00310BCF">
      <w:pPr>
        <w:jc w:val="center"/>
        <w:rPr>
          <w:rFonts w:ascii="Arial" w:hAnsi="Arial" w:cs="Arial"/>
          <w:b/>
          <w:sz w:val="32"/>
          <w:szCs w:val="32"/>
        </w:rPr>
      </w:pPr>
      <w:r w:rsidRPr="00310BCF">
        <w:rPr>
          <w:rFonts w:ascii="Arial" w:hAnsi="Arial" w:cs="Arial"/>
          <w:b/>
          <w:sz w:val="32"/>
          <w:szCs w:val="32"/>
        </w:rPr>
        <w:t>МАНТУРОВСКОГО РАЙОНА КУРСКОЙ ОБЛАСТИ</w:t>
      </w:r>
    </w:p>
    <w:p w:rsidR="007848A0" w:rsidRPr="00310BCF" w:rsidRDefault="007848A0" w:rsidP="00310BCF">
      <w:pPr>
        <w:jc w:val="center"/>
        <w:rPr>
          <w:rFonts w:ascii="Arial" w:hAnsi="Arial" w:cs="Arial"/>
          <w:b/>
          <w:sz w:val="32"/>
          <w:szCs w:val="32"/>
        </w:rPr>
      </w:pPr>
      <w:r w:rsidRPr="00310BCF">
        <w:rPr>
          <w:rFonts w:ascii="Arial" w:hAnsi="Arial" w:cs="Arial"/>
          <w:b/>
          <w:sz w:val="32"/>
          <w:szCs w:val="32"/>
        </w:rPr>
        <w:t>П О С Т А Н О В Л Е Н И Е</w:t>
      </w:r>
    </w:p>
    <w:p w:rsidR="007848A0" w:rsidRPr="00310BCF" w:rsidRDefault="007848A0" w:rsidP="00310BCF">
      <w:pPr>
        <w:tabs>
          <w:tab w:val="left" w:pos="5760"/>
        </w:tabs>
        <w:jc w:val="center"/>
        <w:rPr>
          <w:rFonts w:ascii="Arial" w:hAnsi="Arial" w:cs="Arial"/>
          <w:b/>
          <w:color w:val="000000"/>
          <w:sz w:val="32"/>
          <w:szCs w:val="32"/>
        </w:rPr>
      </w:pPr>
      <w:r w:rsidRPr="00310BCF">
        <w:rPr>
          <w:rFonts w:ascii="Arial" w:hAnsi="Arial" w:cs="Arial"/>
          <w:b/>
          <w:color w:val="000000"/>
          <w:sz w:val="32"/>
          <w:szCs w:val="32"/>
        </w:rPr>
        <w:t>от 01 июля 2016 года №144</w:t>
      </w:r>
    </w:p>
    <w:p w:rsidR="007848A0" w:rsidRPr="00310BCF" w:rsidRDefault="007848A0" w:rsidP="00310BCF">
      <w:pPr>
        <w:pStyle w:val="ConsPlusNormal"/>
        <w:ind w:firstLine="0"/>
        <w:jc w:val="center"/>
        <w:rPr>
          <w:b/>
          <w:sz w:val="32"/>
          <w:szCs w:val="32"/>
        </w:rPr>
      </w:pPr>
      <w:r w:rsidRPr="00310BCF">
        <w:rPr>
          <w:b/>
          <w:sz w:val="32"/>
          <w:szCs w:val="32"/>
        </w:rPr>
        <w:t>Об утверждении Порядка</w:t>
      </w:r>
      <w:r>
        <w:rPr>
          <w:b/>
          <w:sz w:val="32"/>
          <w:szCs w:val="32"/>
        </w:rPr>
        <w:t xml:space="preserve"> </w:t>
      </w:r>
      <w:r w:rsidRPr="00310BCF">
        <w:rPr>
          <w:b/>
          <w:sz w:val="32"/>
          <w:szCs w:val="32"/>
        </w:rPr>
        <w:t>межведомственного взаимодействия</w:t>
      </w:r>
      <w:r>
        <w:rPr>
          <w:b/>
          <w:sz w:val="32"/>
          <w:szCs w:val="32"/>
        </w:rPr>
        <w:t xml:space="preserve"> </w:t>
      </w:r>
      <w:r w:rsidRPr="00310BCF">
        <w:rPr>
          <w:b/>
          <w:sz w:val="32"/>
          <w:szCs w:val="32"/>
        </w:rPr>
        <w:t>Администрации Мантуровского</w:t>
      </w:r>
    </w:p>
    <w:p w:rsidR="007848A0" w:rsidRPr="00310BCF" w:rsidRDefault="007848A0" w:rsidP="00310BCF">
      <w:pPr>
        <w:pStyle w:val="ConsPlusNormal"/>
        <w:ind w:firstLine="0"/>
        <w:jc w:val="center"/>
        <w:rPr>
          <w:b/>
          <w:sz w:val="32"/>
          <w:szCs w:val="32"/>
        </w:rPr>
      </w:pPr>
      <w:r w:rsidRPr="00310BCF">
        <w:rPr>
          <w:b/>
          <w:sz w:val="32"/>
          <w:szCs w:val="32"/>
        </w:rPr>
        <w:t>района Курской области при</w:t>
      </w:r>
      <w:r>
        <w:rPr>
          <w:b/>
          <w:sz w:val="32"/>
          <w:szCs w:val="32"/>
        </w:rPr>
        <w:t xml:space="preserve"> </w:t>
      </w:r>
      <w:r w:rsidRPr="00310BCF">
        <w:rPr>
          <w:b/>
          <w:sz w:val="32"/>
          <w:szCs w:val="32"/>
        </w:rPr>
        <w:t>осуществлении контроля соглашений</w:t>
      </w:r>
      <w:r>
        <w:rPr>
          <w:b/>
          <w:sz w:val="32"/>
          <w:szCs w:val="32"/>
        </w:rPr>
        <w:t xml:space="preserve"> </w:t>
      </w:r>
      <w:r w:rsidRPr="00310BCF">
        <w:rPr>
          <w:b/>
          <w:sz w:val="32"/>
          <w:szCs w:val="32"/>
        </w:rPr>
        <w:t>о муниципально-частном партнерстве,</w:t>
      </w:r>
    </w:p>
    <w:p w:rsidR="007848A0" w:rsidRPr="00310BCF" w:rsidRDefault="007848A0" w:rsidP="00310BCF">
      <w:pPr>
        <w:pStyle w:val="ConsPlusNormal"/>
        <w:ind w:firstLine="0"/>
        <w:jc w:val="center"/>
        <w:rPr>
          <w:b/>
          <w:sz w:val="32"/>
          <w:szCs w:val="32"/>
        </w:rPr>
      </w:pPr>
      <w:r w:rsidRPr="00310BCF">
        <w:rPr>
          <w:b/>
          <w:sz w:val="32"/>
          <w:szCs w:val="32"/>
        </w:rPr>
        <w:t>мониторинга реализации соглашений</w:t>
      </w:r>
      <w:r>
        <w:rPr>
          <w:b/>
          <w:sz w:val="32"/>
          <w:szCs w:val="32"/>
        </w:rPr>
        <w:t xml:space="preserve"> </w:t>
      </w:r>
      <w:r w:rsidRPr="00310BCF">
        <w:rPr>
          <w:b/>
          <w:sz w:val="32"/>
          <w:szCs w:val="32"/>
        </w:rPr>
        <w:t>о муниципально-частном партнерстве</w:t>
      </w:r>
      <w:r>
        <w:rPr>
          <w:b/>
          <w:sz w:val="32"/>
          <w:szCs w:val="32"/>
        </w:rPr>
        <w:t xml:space="preserve"> </w:t>
      </w:r>
      <w:r w:rsidRPr="00310BCF">
        <w:rPr>
          <w:b/>
          <w:sz w:val="32"/>
          <w:szCs w:val="32"/>
        </w:rPr>
        <w:t>и ведении реестра проектов, а также</w:t>
      </w:r>
      <w:r>
        <w:rPr>
          <w:b/>
          <w:sz w:val="32"/>
          <w:szCs w:val="32"/>
        </w:rPr>
        <w:t xml:space="preserve"> </w:t>
      </w:r>
      <w:r w:rsidRPr="00310BCF">
        <w:rPr>
          <w:b/>
          <w:sz w:val="32"/>
          <w:szCs w:val="32"/>
        </w:rPr>
        <w:t>соглашений муниципально-частного</w:t>
      </w:r>
      <w:r>
        <w:rPr>
          <w:b/>
          <w:sz w:val="32"/>
          <w:szCs w:val="32"/>
        </w:rPr>
        <w:t xml:space="preserve"> </w:t>
      </w:r>
      <w:r w:rsidRPr="00310BCF">
        <w:rPr>
          <w:b/>
          <w:sz w:val="32"/>
          <w:szCs w:val="32"/>
        </w:rPr>
        <w:t>партнерства</w:t>
      </w:r>
    </w:p>
    <w:p w:rsidR="007848A0" w:rsidRPr="00310BCF" w:rsidRDefault="007848A0" w:rsidP="00BC6F26">
      <w:pPr>
        <w:pStyle w:val="ConsPlusNormal"/>
        <w:ind w:firstLine="540"/>
        <w:jc w:val="both"/>
        <w:rPr>
          <w:sz w:val="24"/>
          <w:szCs w:val="24"/>
        </w:rPr>
      </w:pPr>
    </w:p>
    <w:p w:rsidR="007848A0" w:rsidRPr="00310BCF" w:rsidRDefault="007848A0" w:rsidP="00BC6F26">
      <w:pPr>
        <w:pStyle w:val="ConsPlusNormal"/>
        <w:ind w:firstLine="709"/>
        <w:jc w:val="both"/>
        <w:rPr>
          <w:sz w:val="24"/>
          <w:szCs w:val="24"/>
        </w:rPr>
      </w:pPr>
      <w:r w:rsidRPr="00310BCF">
        <w:rPr>
          <w:sz w:val="24"/>
          <w:szCs w:val="24"/>
        </w:rPr>
        <w:t>Во исполнение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Администрация Мантуровского района Курской области ПОСТАНОВЛЯЕТ:</w:t>
      </w:r>
    </w:p>
    <w:p w:rsidR="007848A0" w:rsidRPr="00310BCF" w:rsidRDefault="007848A0" w:rsidP="00BC6F26">
      <w:pPr>
        <w:pStyle w:val="ConsPlusNormal"/>
        <w:ind w:firstLine="709"/>
        <w:jc w:val="both"/>
        <w:rPr>
          <w:sz w:val="24"/>
          <w:szCs w:val="24"/>
        </w:rPr>
      </w:pPr>
      <w:r w:rsidRPr="00310BCF">
        <w:rPr>
          <w:sz w:val="24"/>
          <w:szCs w:val="24"/>
        </w:rPr>
        <w:t>1. Утвердить прилагаемый Порядок межведомственного взаимодействия Администрации Мантуровского района Курской области при осуществлении контроля, мониторинга реализации соглашений о  муниципально-частном партнерстве и ведении реестра проектов, а также реестра   муниципально-частного партнерства.</w:t>
      </w:r>
    </w:p>
    <w:p w:rsidR="007848A0" w:rsidRPr="00310BCF" w:rsidRDefault="007848A0" w:rsidP="00BC6F26">
      <w:pPr>
        <w:pStyle w:val="ConsPlusNormal"/>
        <w:ind w:firstLine="709"/>
        <w:jc w:val="both"/>
        <w:rPr>
          <w:sz w:val="24"/>
          <w:szCs w:val="24"/>
        </w:rPr>
      </w:pPr>
      <w:r w:rsidRPr="00310BCF">
        <w:rPr>
          <w:sz w:val="24"/>
          <w:szCs w:val="24"/>
        </w:rPr>
        <w:t>2. Постановление вступает в силу после опубликования в установленном порядке на официальном сайте Администрации Мантуровского района Курской области.</w:t>
      </w:r>
    </w:p>
    <w:p w:rsidR="007848A0" w:rsidRPr="00310BCF" w:rsidRDefault="007848A0" w:rsidP="00BC6F26">
      <w:pPr>
        <w:pStyle w:val="ConsPlusNormal"/>
        <w:ind w:firstLine="709"/>
        <w:jc w:val="both"/>
        <w:rPr>
          <w:sz w:val="24"/>
          <w:szCs w:val="24"/>
        </w:rPr>
      </w:pPr>
    </w:p>
    <w:p w:rsidR="007848A0" w:rsidRPr="00310BCF" w:rsidRDefault="007848A0" w:rsidP="00BC6F26">
      <w:pPr>
        <w:pStyle w:val="ConsPlusNormal"/>
        <w:ind w:firstLine="709"/>
        <w:jc w:val="both"/>
        <w:rPr>
          <w:sz w:val="24"/>
          <w:szCs w:val="24"/>
        </w:rPr>
      </w:pPr>
    </w:p>
    <w:p w:rsidR="007848A0" w:rsidRPr="00310BCF" w:rsidRDefault="007848A0" w:rsidP="00BC6F26">
      <w:pPr>
        <w:spacing w:after="0"/>
        <w:rPr>
          <w:rFonts w:ascii="Arial" w:hAnsi="Arial" w:cs="Arial"/>
          <w:bCs/>
          <w:sz w:val="24"/>
          <w:szCs w:val="24"/>
        </w:rPr>
      </w:pPr>
      <w:r w:rsidRPr="00310BCF">
        <w:rPr>
          <w:rFonts w:ascii="Arial" w:hAnsi="Arial" w:cs="Arial"/>
          <w:bCs/>
          <w:sz w:val="24"/>
          <w:szCs w:val="24"/>
        </w:rPr>
        <w:t>Глава Мантуровского района                                        С.Н. Бочаров</w:t>
      </w:r>
    </w:p>
    <w:p w:rsidR="007848A0" w:rsidRPr="00310BCF" w:rsidRDefault="007848A0" w:rsidP="00BC6F26">
      <w:pPr>
        <w:spacing w:after="0"/>
        <w:rPr>
          <w:rFonts w:ascii="Arial" w:hAnsi="Arial" w:cs="Arial"/>
          <w:bCs/>
          <w:sz w:val="24"/>
          <w:szCs w:val="24"/>
        </w:rPr>
      </w:pPr>
    </w:p>
    <w:p w:rsidR="007848A0" w:rsidRPr="00310BCF" w:rsidRDefault="007848A0" w:rsidP="00BC6F26">
      <w:pPr>
        <w:spacing w:after="0"/>
        <w:ind w:left="4820"/>
        <w:jc w:val="center"/>
        <w:rPr>
          <w:rFonts w:ascii="Arial" w:hAnsi="Arial" w:cs="Arial"/>
          <w:bCs/>
          <w:sz w:val="24"/>
          <w:szCs w:val="24"/>
        </w:rPr>
      </w:pPr>
    </w:p>
    <w:p w:rsidR="007848A0" w:rsidRPr="00310BCF" w:rsidRDefault="007848A0" w:rsidP="00BC6F26">
      <w:pPr>
        <w:spacing w:after="0"/>
        <w:ind w:left="4820"/>
        <w:jc w:val="center"/>
        <w:rPr>
          <w:rFonts w:ascii="Arial" w:hAnsi="Arial" w:cs="Arial"/>
          <w:bCs/>
          <w:sz w:val="24"/>
          <w:szCs w:val="24"/>
        </w:rPr>
      </w:pPr>
    </w:p>
    <w:p w:rsidR="007848A0" w:rsidRPr="00310BCF" w:rsidRDefault="007848A0" w:rsidP="00BC6F26">
      <w:pPr>
        <w:spacing w:after="0"/>
        <w:ind w:left="4820"/>
        <w:jc w:val="center"/>
        <w:rPr>
          <w:rFonts w:ascii="Arial" w:hAnsi="Arial" w:cs="Arial"/>
          <w:bCs/>
          <w:sz w:val="24"/>
          <w:szCs w:val="24"/>
        </w:rPr>
      </w:pPr>
    </w:p>
    <w:p w:rsidR="007848A0" w:rsidRPr="00310BCF" w:rsidRDefault="007848A0" w:rsidP="00BC6F26">
      <w:pPr>
        <w:spacing w:after="0"/>
        <w:ind w:left="4820"/>
        <w:jc w:val="center"/>
        <w:rPr>
          <w:rFonts w:ascii="Arial" w:hAnsi="Arial" w:cs="Arial"/>
          <w:bCs/>
          <w:sz w:val="24"/>
          <w:szCs w:val="24"/>
        </w:rPr>
      </w:pPr>
    </w:p>
    <w:p w:rsidR="007848A0" w:rsidRPr="00310BCF" w:rsidRDefault="007848A0" w:rsidP="001323F3">
      <w:pPr>
        <w:spacing w:after="0"/>
        <w:rPr>
          <w:rFonts w:ascii="Arial" w:hAnsi="Arial" w:cs="Arial"/>
          <w:bCs/>
          <w:sz w:val="24"/>
          <w:szCs w:val="24"/>
        </w:rPr>
      </w:pPr>
    </w:p>
    <w:p w:rsidR="007848A0" w:rsidRDefault="007848A0" w:rsidP="00BC6F26">
      <w:pPr>
        <w:spacing w:after="0"/>
        <w:ind w:left="4820"/>
        <w:jc w:val="center"/>
        <w:rPr>
          <w:rFonts w:ascii="Arial" w:hAnsi="Arial" w:cs="Arial"/>
          <w:bCs/>
          <w:sz w:val="24"/>
          <w:szCs w:val="24"/>
        </w:rPr>
      </w:pPr>
    </w:p>
    <w:p w:rsidR="007848A0" w:rsidRDefault="007848A0" w:rsidP="00BC6F26">
      <w:pPr>
        <w:spacing w:after="0"/>
        <w:ind w:left="4820"/>
        <w:jc w:val="center"/>
        <w:rPr>
          <w:rFonts w:ascii="Arial" w:hAnsi="Arial" w:cs="Arial"/>
          <w:bCs/>
          <w:sz w:val="24"/>
          <w:szCs w:val="24"/>
        </w:rPr>
      </w:pPr>
    </w:p>
    <w:p w:rsidR="007848A0" w:rsidRDefault="007848A0" w:rsidP="00BC6F26">
      <w:pPr>
        <w:spacing w:after="0"/>
        <w:ind w:left="4820"/>
        <w:jc w:val="center"/>
        <w:rPr>
          <w:rFonts w:ascii="Arial" w:hAnsi="Arial" w:cs="Arial"/>
          <w:bCs/>
          <w:sz w:val="24"/>
          <w:szCs w:val="24"/>
        </w:rPr>
      </w:pPr>
    </w:p>
    <w:p w:rsidR="007848A0" w:rsidRDefault="007848A0" w:rsidP="00BC6F26">
      <w:pPr>
        <w:spacing w:after="0"/>
        <w:ind w:left="4820"/>
        <w:jc w:val="center"/>
        <w:rPr>
          <w:rFonts w:ascii="Arial" w:hAnsi="Arial" w:cs="Arial"/>
          <w:bCs/>
          <w:sz w:val="24"/>
          <w:szCs w:val="24"/>
        </w:rPr>
      </w:pPr>
    </w:p>
    <w:p w:rsidR="007848A0" w:rsidRDefault="007848A0" w:rsidP="00BC6F26">
      <w:pPr>
        <w:spacing w:after="0"/>
        <w:ind w:left="4820"/>
        <w:jc w:val="center"/>
        <w:rPr>
          <w:rFonts w:ascii="Arial" w:hAnsi="Arial" w:cs="Arial"/>
          <w:bCs/>
          <w:sz w:val="24"/>
          <w:szCs w:val="24"/>
        </w:rPr>
      </w:pPr>
    </w:p>
    <w:p w:rsidR="007848A0" w:rsidRDefault="007848A0" w:rsidP="00BC6F26">
      <w:pPr>
        <w:spacing w:after="0"/>
        <w:ind w:left="4820"/>
        <w:jc w:val="center"/>
        <w:rPr>
          <w:rFonts w:ascii="Arial" w:hAnsi="Arial" w:cs="Arial"/>
          <w:bCs/>
          <w:sz w:val="24"/>
          <w:szCs w:val="24"/>
        </w:rPr>
      </w:pPr>
    </w:p>
    <w:p w:rsidR="007848A0" w:rsidRPr="00310BCF" w:rsidRDefault="007848A0" w:rsidP="00BC6F26">
      <w:pPr>
        <w:spacing w:after="0"/>
        <w:ind w:left="4820"/>
        <w:jc w:val="center"/>
        <w:rPr>
          <w:rFonts w:ascii="Arial" w:hAnsi="Arial" w:cs="Arial"/>
          <w:bCs/>
          <w:sz w:val="24"/>
          <w:szCs w:val="24"/>
        </w:rPr>
      </w:pPr>
    </w:p>
    <w:p w:rsidR="007848A0" w:rsidRPr="00310BCF" w:rsidRDefault="007848A0" w:rsidP="00BC6F26">
      <w:pPr>
        <w:spacing w:after="0"/>
        <w:ind w:left="4820"/>
        <w:jc w:val="center"/>
        <w:rPr>
          <w:rFonts w:ascii="Arial" w:hAnsi="Arial" w:cs="Arial"/>
          <w:bCs/>
          <w:sz w:val="24"/>
          <w:szCs w:val="24"/>
        </w:rPr>
      </w:pPr>
      <w:r w:rsidRPr="00310BCF">
        <w:rPr>
          <w:rFonts w:ascii="Arial" w:hAnsi="Arial" w:cs="Arial"/>
          <w:bCs/>
          <w:sz w:val="24"/>
          <w:szCs w:val="24"/>
        </w:rPr>
        <w:t>Утвержден</w:t>
      </w:r>
    </w:p>
    <w:p w:rsidR="007848A0" w:rsidRPr="00310BCF" w:rsidRDefault="007848A0" w:rsidP="00BC6F26">
      <w:pPr>
        <w:spacing w:after="0"/>
        <w:ind w:left="4820"/>
        <w:jc w:val="center"/>
        <w:rPr>
          <w:rFonts w:ascii="Arial" w:hAnsi="Arial" w:cs="Arial"/>
          <w:bCs/>
          <w:sz w:val="24"/>
          <w:szCs w:val="24"/>
        </w:rPr>
      </w:pPr>
      <w:r w:rsidRPr="00310BCF">
        <w:rPr>
          <w:rFonts w:ascii="Arial" w:hAnsi="Arial" w:cs="Arial"/>
          <w:bCs/>
          <w:sz w:val="24"/>
          <w:szCs w:val="24"/>
        </w:rPr>
        <w:t>постановлением Администрации Мантуровского района</w:t>
      </w:r>
    </w:p>
    <w:p w:rsidR="007848A0" w:rsidRPr="00310BCF" w:rsidRDefault="007848A0" w:rsidP="00BC6F26">
      <w:pPr>
        <w:spacing w:after="0"/>
        <w:ind w:left="4820"/>
        <w:jc w:val="center"/>
        <w:rPr>
          <w:rFonts w:ascii="Arial" w:hAnsi="Arial" w:cs="Arial"/>
          <w:bCs/>
          <w:sz w:val="24"/>
          <w:szCs w:val="24"/>
        </w:rPr>
      </w:pPr>
      <w:r w:rsidRPr="00310BCF">
        <w:rPr>
          <w:rFonts w:ascii="Arial" w:hAnsi="Arial" w:cs="Arial"/>
          <w:bCs/>
          <w:sz w:val="24"/>
          <w:szCs w:val="24"/>
        </w:rPr>
        <w:t>Курской области</w:t>
      </w:r>
    </w:p>
    <w:p w:rsidR="007848A0" w:rsidRPr="00310BCF" w:rsidRDefault="007848A0" w:rsidP="00BC6F26">
      <w:pPr>
        <w:spacing w:after="0"/>
        <w:ind w:left="4820"/>
        <w:jc w:val="center"/>
        <w:rPr>
          <w:rFonts w:ascii="Arial" w:hAnsi="Arial" w:cs="Arial"/>
          <w:bCs/>
          <w:sz w:val="24"/>
          <w:szCs w:val="24"/>
        </w:rPr>
      </w:pPr>
      <w:r w:rsidRPr="00310BCF">
        <w:rPr>
          <w:rFonts w:ascii="Arial" w:hAnsi="Arial" w:cs="Arial"/>
          <w:bCs/>
          <w:sz w:val="24"/>
          <w:szCs w:val="24"/>
        </w:rPr>
        <w:t xml:space="preserve">от 01 июля </w:t>
      </w:r>
      <w:smartTag w:uri="urn:schemas-microsoft-com:office:smarttags" w:element="metricconverter">
        <w:smartTagPr>
          <w:attr w:name="ProductID" w:val="2016 г"/>
        </w:smartTagPr>
        <w:r w:rsidRPr="00310BCF">
          <w:rPr>
            <w:rFonts w:ascii="Arial" w:hAnsi="Arial" w:cs="Arial"/>
            <w:bCs/>
            <w:sz w:val="24"/>
            <w:szCs w:val="24"/>
          </w:rPr>
          <w:t>2016 г</w:t>
        </w:r>
      </w:smartTag>
      <w:r w:rsidRPr="00310BCF">
        <w:rPr>
          <w:rFonts w:ascii="Arial" w:hAnsi="Arial" w:cs="Arial"/>
          <w:bCs/>
          <w:sz w:val="24"/>
          <w:szCs w:val="24"/>
        </w:rPr>
        <w:t>. № 144</w:t>
      </w:r>
    </w:p>
    <w:p w:rsidR="007848A0" w:rsidRPr="00310BCF" w:rsidRDefault="007848A0" w:rsidP="00BC6F26">
      <w:pPr>
        <w:spacing w:after="0"/>
        <w:ind w:firstLine="709"/>
        <w:jc w:val="center"/>
        <w:rPr>
          <w:rFonts w:ascii="Arial" w:hAnsi="Arial" w:cs="Arial"/>
          <w:b/>
          <w:bCs/>
          <w:sz w:val="24"/>
          <w:szCs w:val="24"/>
        </w:rPr>
      </w:pPr>
    </w:p>
    <w:p w:rsidR="007848A0" w:rsidRPr="00310BCF" w:rsidRDefault="007848A0" w:rsidP="00BC6F26">
      <w:pPr>
        <w:spacing w:after="0"/>
        <w:ind w:firstLine="709"/>
        <w:jc w:val="center"/>
        <w:rPr>
          <w:rFonts w:ascii="Arial" w:hAnsi="Arial" w:cs="Arial"/>
          <w:b/>
          <w:bCs/>
          <w:sz w:val="24"/>
          <w:szCs w:val="24"/>
        </w:rPr>
      </w:pPr>
    </w:p>
    <w:p w:rsidR="007848A0" w:rsidRPr="00310BCF" w:rsidRDefault="007848A0" w:rsidP="00BC6F26">
      <w:pPr>
        <w:spacing w:after="0"/>
        <w:ind w:firstLine="709"/>
        <w:jc w:val="center"/>
        <w:rPr>
          <w:rFonts w:ascii="Arial" w:hAnsi="Arial" w:cs="Arial"/>
          <w:b/>
          <w:bCs/>
          <w:sz w:val="32"/>
          <w:szCs w:val="32"/>
        </w:rPr>
      </w:pPr>
      <w:r w:rsidRPr="00310BCF">
        <w:rPr>
          <w:rFonts w:ascii="Arial" w:hAnsi="Arial" w:cs="Arial"/>
          <w:b/>
          <w:bCs/>
          <w:sz w:val="32"/>
          <w:szCs w:val="32"/>
        </w:rPr>
        <w:t xml:space="preserve">Порядок </w:t>
      </w:r>
    </w:p>
    <w:p w:rsidR="007848A0" w:rsidRPr="00310BCF" w:rsidRDefault="007848A0" w:rsidP="00BC6F26">
      <w:pPr>
        <w:spacing w:after="0"/>
        <w:jc w:val="center"/>
        <w:rPr>
          <w:rFonts w:ascii="Arial" w:hAnsi="Arial" w:cs="Arial"/>
          <w:b/>
          <w:bCs/>
          <w:sz w:val="32"/>
          <w:szCs w:val="32"/>
        </w:rPr>
      </w:pPr>
      <w:r w:rsidRPr="00310BCF">
        <w:rPr>
          <w:rFonts w:ascii="Arial" w:hAnsi="Arial" w:cs="Arial"/>
          <w:b/>
          <w:bCs/>
          <w:sz w:val="32"/>
          <w:szCs w:val="32"/>
        </w:rPr>
        <w:t>межведомственного взаимодействия Администрации Мантуровского района Курской области при осуществлении контроля, мониторинга реализации соглашений о  муниципально-частном партнерстве и ведении реестра проектов, а также заключенных соглашений   муниципально-частного партнерства</w:t>
      </w:r>
    </w:p>
    <w:p w:rsidR="007848A0" w:rsidRPr="00310BCF" w:rsidRDefault="007848A0" w:rsidP="00BC6F26">
      <w:pPr>
        <w:spacing w:after="0"/>
        <w:ind w:firstLine="709"/>
        <w:jc w:val="center"/>
        <w:rPr>
          <w:rFonts w:ascii="Arial" w:hAnsi="Arial" w:cs="Arial"/>
          <w:b/>
          <w:bCs/>
          <w:sz w:val="24"/>
          <w:szCs w:val="24"/>
        </w:rPr>
      </w:pPr>
    </w:p>
    <w:p w:rsidR="007848A0" w:rsidRPr="00310BCF" w:rsidRDefault="007848A0" w:rsidP="00BC6F26">
      <w:pPr>
        <w:spacing w:after="0"/>
        <w:ind w:firstLine="709"/>
        <w:jc w:val="center"/>
        <w:rPr>
          <w:rFonts w:ascii="Arial" w:hAnsi="Arial" w:cs="Arial"/>
          <w:b/>
          <w:bCs/>
          <w:sz w:val="26"/>
          <w:szCs w:val="26"/>
        </w:rPr>
      </w:pPr>
      <w:r w:rsidRPr="00310BCF">
        <w:rPr>
          <w:rFonts w:ascii="Arial" w:hAnsi="Arial" w:cs="Arial"/>
          <w:b/>
          <w:bCs/>
          <w:sz w:val="26"/>
          <w:szCs w:val="26"/>
        </w:rPr>
        <w:t>1. Общие положения</w:t>
      </w:r>
    </w:p>
    <w:p w:rsidR="007848A0" w:rsidRPr="00310BCF" w:rsidRDefault="007848A0" w:rsidP="00BC6F26">
      <w:pPr>
        <w:spacing w:after="0"/>
        <w:ind w:firstLine="709"/>
        <w:jc w:val="center"/>
        <w:rPr>
          <w:rFonts w:ascii="Arial" w:hAnsi="Arial" w:cs="Arial"/>
          <w:b/>
          <w:bCs/>
          <w:sz w:val="26"/>
          <w:szCs w:val="26"/>
        </w:rPr>
      </w:pP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1.1. Настоящий Порядок межведомственного взаимодействия Администрации Мантуровского района Курской области при осуществлении контроля, мониторинга реализации соглашений о  муниципально-частном партнерстве и ведении реестра проектов, а также заключенных соглашений  муниципально-частного партнерства (далее – Порядок) разработан в целях реализации положений Федерального закона от 13.07.</w:t>
      </w:r>
      <w:r w:rsidRPr="00310BCF">
        <w:rPr>
          <w:rFonts w:ascii="Arial" w:hAnsi="Arial" w:cs="Arial"/>
          <w:sz w:val="24"/>
          <w:szCs w:val="24"/>
        </w:rPr>
        <w:t>2015</w:t>
      </w:r>
      <w:r w:rsidRPr="00310BCF">
        <w:rPr>
          <w:rFonts w:ascii="Arial" w:hAnsi="Arial" w:cs="Arial"/>
          <w:bCs/>
          <w:sz w:val="24"/>
          <w:szCs w:val="24"/>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w:t>
      </w:r>
      <w:r w:rsidRPr="00310BCF">
        <w:rPr>
          <w:rFonts w:ascii="Arial" w:hAnsi="Arial" w:cs="Arial"/>
          <w:bCs/>
          <w:sz w:val="24"/>
          <w:szCs w:val="24"/>
        </w:rPr>
        <w:noBreakHyphen/>
        <w:t xml:space="preserve"> Федеральный закон). </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1.2. Порядок регламентирует сроки и последовательность действий Администрации Мантуровского района Курской области при осуществлении контроля, мониторинга реализации соглашений о муниципально-частном партнерстве и ведении реестра проектов, а также заключенных соглашений  муниципально-частного партнерства.</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1.3. В настоящем Порядке используются следующие понятия:</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 xml:space="preserve">публичный партнер – Администрация Мантуровского района Курской области, от имени которой действуют Управления, отделы Администрации Мантуровского района Курской области, уполномоченные постановлением Администрации Мантуровского района Курской области от 01.07.2016 г.  №142 «Об организации деятельности Администрации Мантуровского района Курской области </w:t>
      </w:r>
      <w:r w:rsidRPr="00310BCF">
        <w:rPr>
          <w:rFonts w:ascii="Arial" w:hAnsi="Arial" w:cs="Arial"/>
          <w:sz w:val="24"/>
          <w:szCs w:val="24"/>
        </w:rPr>
        <w:t xml:space="preserve">на этапе разработки и рассмотрения проектов  муниципально-частного партнерства» </w:t>
      </w:r>
      <w:r w:rsidRPr="00310BCF">
        <w:rPr>
          <w:rFonts w:ascii="Arial" w:hAnsi="Arial" w:cs="Arial"/>
          <w:bCs/>
          <w:sz w:val="24"/>
          <w:szCs w:val="24"/>
        </w:rPr>
        <w:t>на осуществление функций публичного партнёра,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соглашение о муниципально-частном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Федеральным законом;</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частный партнер – российское юридическое лицо, соответствующее требованиям части 8 статьи 5 Федерального закона, с которым в соответствии с Федеральным законом заключено соглашение;</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уполномоченный орган – Управление экономики, по земельным и имущественным правоотношениям  Администрации Мантуровского района Курской области, определенное постановлением Администрации Мантуровского района Курской области от 01.07.2016 г.2016 № 141 «Об уполномоченном органе Администрации Мантуровского района Курской области»;</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совместный конкурс – конкурс, который проводится в порядке, установленном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Федеральным законом, на заключение такого соглашения.</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Другие понятия, используемые в настоящем Порядке, применяются в значениях, установленных законодательством Российской Федерации и Курской области.</w:t>
      </w:r>
    </w:p>
    <w:p w:rsidR="007848A0" w:rsidRPr="00310BCF" w:rsidRDefault="007848A0" w:rsidP="00BC6F26">
      <w:pPr>
        <w:spacing w:after="0"/>
        <w:ind w:firstLine="709"/>
        <w:jc w:val="both"/>
        <w:rPr>
          <w:rFonts w:ascii="Arial" w:hAnsi="Arial" w:cs="Arial"/>
          <w:bCs/>
          <w:sz w:val="24"/>
          <w:szCs w:val="24"/>
        </w:rPr>
      </w:pPr>
    </w:p>
    <w:p w:rsidR="007848A0" w:rsidRPr="00310BCF" w:rsidRDefault="007848A0" w:rsidP="00BC6F26">
      <w:pPr>
        <w:spacing w:after="0"/>
        <w:jc w:val="center"/>
        <w:rPr>
          <w:rFonts w:ascii="Arial" w:hAnsi="Arial" w:cs="Arial"/>
          <w:b/>
          <w:bCs/>
          <w:sz w:val="26"/>
          <w:szCs w:val="26"/>
        </w:rPr>
      </w:pPr>
      <w:r w:rsidRPr="00310BCF">
        <w:rPr>
          <w:rFonts w:ascii="Arial" w:hAnsi="Arial" w:cs="Arial"/>
          <w:b/>
          <w:bCs/>
          <w:sz w:val="26"/>
          <w:szCs w:val="26"/>
        </w:rPr>
        <w:t>2. Осуществление контроля за исполнением соглашений о муниципально-частном партнерстве</w:t>
      </w:r>
    </w:p>
    <w:p w:rsidR="007848A0" w:rsidRPr="00310BCF" w:rsidRDefault="007848A0" w:rsidP="00BC6F26">
      <w:pPr>
        <w:spacing w:after="0"/>
        <w:ind w:firstLine="709"/>
        <w:jc w:val="center"/>
        <w:rPr>
          <w:rFonts w:ascii="Arial" w:hAnsi="Arial" w:cs="Arial"/>
          <w:b/>
          <w:bCs/>
          <w:sz w:val="24"/>
          <w:szCs w:val="24"/>
        </w:rPr>
      </w:pP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 xml:space="preserve">2.1. Контроль за исполнением соглашения о муниципально-частном партнёрстве, публичным партнёром в котором является Администрация Мантуровского района Курской области в лице Управления экономики, по земельным и имущественным правоотношениям Администрации Мантуровского района Курской области, уполномоченного постановлением Администрации Мантуровского района Курской области от 01.07.2016 г.  №142 «Об организации деятельности Администрации Мантуровского района  Курской области </w:t>
      </w:r>
      <w:r w:rsidRPr="00310BCF">
        <w:rPr>
          <w:rFonts w:ascii="Arial" w:hAnsi="Arial" w:cs="Arial"/>
          <w:sz w:val="24"/>
          <w:szCs w:val="24"/>
        </w:rPr>
        <w:t xml:space="preserve">на этапе разработки и рассмотрения проектов  муниципально-частного партнерства» </w:t>
      </w:r>
      <w:r w:rsidRPr="00310BCF">
        <w:rPr>
          <w:rFonts w:ascii="Arial" w:hAnsi="Arial" w:cs="Arial"/>
          <w:bCs/>
          <w:sz w:val="24"/>
          <w:szCs w:val="24"/>
        </w:rPr>
        <w:t xml:space="preserve">на осуществление функций публичного партнёра (далее – Соглашение), осуществляется публичным партнером, юридическими лицами, выступающими на стороне публичного партнера,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2.2. Осуществление контроля за исполнением Соглашения осуществляется в соответствии с постановлением Правительства Российской Федерации от 30.12.2015 № 1490 «Об осуществлении публичным партнёром контроля за исполнением соглашения о государственно-частном партнерстве и соглашения о муниципально-частном партнерстве».</w:t>
      </w:r>
    </w:p>
    <w:p w:rsidR="007848A0" w:rsidRPr="00310BCF" w:rsidRDefault="007848A0" w:rsidP="00BC6F26">
      <w:pPr>
        <w:pStyle w:val="ConsPlusNormal"/>
        <w:ind w:firstLine="709"/>
        <w:jc w:val="both"/>
        <w:rPr>
          <w:sz w:val="24"/>
          <w:szCs w:val="24"/>
        </w:rPr>
      </w:pPr>
      <w:r w:rsidRPr="00310BCF">
        <w:rPr>
          <w:bCs/>
          <w:sz w:val="24"/>
          <w:szCs w:val="24"/>
        </w:rPr>
        <w:t xml:space="preserve">2.3. </w:t>
      </w:r>
      <w:r w:rsidRPr="00310BCF">
        <w:rPr>
          <w:sz w:val="24"/>
          <w:szCs w:val="24"/>
        </w:rPr>
        <w:t>Контроль за исполнением соглашения осуществляется на основании плана, утверждаемого публичным партнером, посредством проведения плановых контрольных мероприятий на каждом этапе реализации соглашения не реже одного раза в квартал календарного года. Указанный план на очередной календарный год составляется не позднее, чем за один месяц до окончания текущего года.</w:t>
      </w:r>
    </w:p>
    <w:p w:rsidR="007848A0" w:rsidRPr="00310BCF" w:rsidRDefault="007848A0" w:rsidP="00BC6F26">
      <w:pPr>
        <w:pStyle w:val="ConsPlusNormal"/>
        <w:ind w:firstLine="709"/>
        <w:jc w:val="both"/>
        <w:rPr>
          <w:sz w:val="24"/>
          <w:szCs w:val="24"/>
        </w:rPr>
      </w:pPr>
      <w:r w:rsidRPr="00310BCF">
        <w:rPr>
          <w:sz w:val="24"/>
          <w:szCs w:val="24"/>
        </w:rPr>
        <w:t>В случае получения публичным партнером от юридических лиц, граждан (индивидуальных предпринимателей) и органов государственной власти сведений в письменной форме о нарушении частным партнером условий соглашения, которое может стать основанием для обращения в суд с заявлением о расторжении соглашения, а также в целях проверки исполнения частным партнером предписаний об устранении выявленных нарушений проводится внеплановое контрольное мероприятие.</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2.4. Публичный партнер не позднее 5 календарных дней после утверждения плана проведения контрольных мероприятий на очередной календарный год направляет его копию в уполномоченный орган. О проведении внеплановых проверок публичный партнер извещает уполномоченный орган в письменном виде не позднее 5 календарных дней после принятия решения о проведении внепланового контрольного мероприятия.</w:t>
      </w:r>
    </w:p>
    <w:p w:rsidR="007848A0" w:rsidRPr="00310BCF" w:rsidRDefault="007848A0" w:rsidP="00BC6F26">
      <w:pPr>
        <w:pStyle w:val="ConsPlusNormal"/>
        <w:ind w:firstLine="709"/>
        <w:jc w:val="both"/>
        <w:rPr>
          <w:sz w:val="24"/>
          <w:szCs w:val="24"/>
        </w:rPr>
      </w:pPr>
      <w:r w:rsidRPr="00310BCF">
        <w:rPr>
          <w:bCs/>
          <w:sz w:val="24"/>
          <w:szCs w:val="24"/>
        </w:rPr>
        <w:t xml:space="preserve">2.5. </w:t>
      </w:r>
      <w:r w:rsidRPr="00310BCF">
        <w:rPr>
          <w:sz w:val="24"/>
          <w:szCs w:val="24"/>
        </w:rPr>
        <w:t>Публичный партнер, а также  юридические лица, выступающие на стороне публичного партнера в соответствии с соглашением, вправе привлекать экспертные организации для участия в осуществлении контроля за исполнением соглашения в качестве контролирующих лиц, действующих от имени публичного партнера.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 в том числе с участием представителей частного партнера.</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 xml:space="preserve">Публичный партнёр вправе направлять запросы в Управления, отделы Администрации Мантуровского района Курской области для получения информации, необходимой для проведения проверки, ответ на которые должен быть предоставлен публичному партнёру не позднее 15 рабочих дней со дня получения запроса от публичного партнёра. </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2.6. Срок контрольного мероприятия составляет не более четырнадцати календарных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проведение контрольного мероприятия, срок контрольного мероприятия продлевается распоряжением Администрации Мантуровского района, осуществляющего полномочия публичного партнёра,  но не более чем на четырнадцать календарных дней.</w:t>
      </w:r>
    </w:p>
    <w:p w:rsidR="007848A0" w:rsidRPr="00310BCF" w:rsidRDefault="007848A0" w:rsidP="00BC6F26">
      <w:pPr>
        <w:spacing w:after="0"/>
        <w:ind w:firstLine="708"/>
        <w:jc w:val="both"/>
        <w:rPr>
          <w:rFonts w:ascii="Arial" w:hAnsi="Arial" w:cs="Arial"/>
          <w:sz w:val="24"/>
          <w:szCs w:val="24"/>
        </w:rPr>
      </w:pPr>
      <w:r w:rsidRPr="00310BCF">
        <w:rPr>
          <w:rFonts w:ascii="Arial" w:hAnsi="Arial" w:cs="Arial"/>
          <w:bCs/>
          <w:sz w:val="24"/>
          <w:szCs w:val="24"/>
        </w:rPr>
        <w:t xml:space="preserve">2.7. </w:t>
      </w:r>
      <w:r w:rsidRPr="00310BCF">
        <w:rPr>
          <w:rFonts w:ascii="Arial" w:hAnsi="Arial" w:cs="Arial"/>
          <w:sz w:val="24"/>
          <w:szCs w:val="24"/>
        </w:rPr>
        <w:t>Акт о результатах контроля подлежит размещению публичным партнером в течение пяти дней с даты составления данного акта на официальном сайте муниципального образования «Мантуровский район» Курской области в сети Интернет.</w:t>
      </w:r>
    </w:p>
    <w:p w:rsidR="007848A0" w:rsidRPr="00310BCF" w:rsidRDefault="007848A0" w:rsidP="00BC6F26">
      <w:pPr>
        <w:spacing w:after="0"/>
        <w:ind w:firstLine="709"/>
        <w:jc w:val="both"/>
        <w:rPr>
          <w:rFonts w:ascii="Arial" w:hAnsi="Arial" w:cs="Arial"/>
          <w:b/>
          <w:bCs/>
          <w:sz w:val="24"/>
          <w:szCs w:val="24"/>
        </w:rPr>
      </w:pPr>
    </w:p>
    <w:p w:rsidR="007848A0" w:rsidRPr="00310BCF" w:rsidRDefault="007848A0" w:rsidP="00BC6F26">
      <w:pPr>
        <w:spacing w:after="0"/>
        <w:ind w:firstLine="709"/>
        <w:jc w:val="center"/>
        <w:rPr>
          <w:rFonts w:ascii="Arial" w:hAnsi="Arial" w:cs="Arial"/>
          <w:b/>
          <w:bCs/>
          <w:sz w:val="26"/>
          <w:szCs w:val="26"/>
        </w:rPr>
      </w:pPr>
      <w:r w:rsidRPr="00310BCF">
        <w:rPr>
          <w:rFonts w:ascii="Arial" w:hAnsi="Arial" w:cs="Arial"/>
          <w:b/>
          <w:bCs/>
          <w:sz w:val="26"/>
          <w:szCs w:val="26"/>
        </w:rPr>
        <w:t>3. Мониторинг соглашений о  муниципально-частном партнерстве</w:t>
      </w:r>
    </w:p>
    <w:p w:rsidR="007848A0" w:rsidRPr="00310BCF" w:rsidRDefault="007848A0" w:rsidP="00BC6F26">
      <w:pPr>
        <w:spacing w:after="0"/>
        <w:ind w:firstLine="709"/>
        <w:jc w:val="center"/>
        <w:rPr>
          <w:rFonts w:ascii="Arial" w:hAnsi="Arial" w:cs="Arial"/>
          <w:b/>
          <w:bCs/>
          <w:sz w:val="24"/>
          <w:szCs w:val="24"/>
        </w:rPr>
      </w:pP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3.1 Мониторинг</w:t>
      </w:r>
      <w:r w:rsidRPr="00310BCF">
        <w:rPr>
          <w:rFonts w:ascii="Arial" w:hAnsi="Arial" w:cs="Arial"/>
          <w:b/>
          <w:bCs/>
          <w:sz w:val="24"/>
          <w:szCs w:val="24"/>
        </w:rPr>
        <w:t xml:space="preserve"> </w:t>
      </w:r>
      <w:r w:rsidRPr="00310BCF">
        <w:rPr>
          <w:rFonts w:ascii="Arial" w:hAnsi="Arial" w:cs="Arial"/>
          <w:bCs/>
          <w:sz w:val="24"/>
          <w:szCs w:val="24"/>
        </w:rPr>
        <w:t xml:space="preserve">соглашений, в которых публичным партнером является Администрация Мантуровского района Курской области, в том числе соглашений, заключенных по результатам проведения совместного конкурса с участием </w:t>
      </w:r>
      <w:r w:rsidRPr="00310BCF">
        <w:rPr>
          <w:rFonts w:ascii="Arial" w:hAnsi="Arial" w:cs="Arial"/>
          <w:bCs/>
          <w:sz w:val="24"/>
          <w:szCs w:val="24"/>
        </w:rPr>
        <w:tab/>
        <w:t>Администрации Мантуровского района Курской области (за исключением проведения совместного конкурса с участием Курской области), проводится уполномоченным органом.</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3.2. Мониторинг проводится в соответствии с Приказом Министерства экономического развития Российской Федерации от 27 ноября 2015 года № 888 «Об утверждении порядка мониторинга реализации соглашений о государственно-частном партнерстве, соглашений о муниципально-частном партнерстве».</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3.3.Мониторинг проводится ежегодно, начиная с даты принятия решения о реализации проекта МЧП, в соответствии с частью 1 статьи 10 Федерального закона посредством сбора, проверки, анализа, обобщения, систематизации и учета предоставленных публичными партнерами сведений о планируемых, реализуемых и реализованных на территории Мантуровского района Курской области соглашениях.</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3.4. В целях обеспечения проведения мониторинга публичный партнер размещает в электронном виде посредством государственной автоматизированной информационной системы «Управление»:</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а) в течение десяти рабочих дней:</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после принятия решения о реализации проекта МЧП сведения, предусмотренные пунктом 7 Приказа Министерства экономического развития Российской Федерации от 27 ноября 2015 года № 888 «Об утверждении порядка мониторинга реализации соглашений о государственно-частном партнерстве, соглашений о муниципально-частном партнерстве»;</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с даты заключения Соглашения сведения о фактических сроках проведения конкурса на право заключения Соглашения и дате заключения соглашения; об участниках конкурса на право заключения Соглашения (наименование, место нахождения); о победителе конкурса на право заключения Соглашения - частном партнере, его конкурсном предложении и юридических лицах, которые выступают на стороне частного партнера (наименование, место нахождения и адрес);</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со дня совершения  юридически значимых действий в отношении Соглашения, в том числе заключение, внесение изменений и расторжение Соглашения, государственная регистрация прав на владение и пользование объектом, подписание актов о приеме-передаче объекта, передача земельных участков, приемка выполненных работ по строительству (реконструкции) объекта, ввод объекта в эксплуатацию с приложением копий соответствующих документов;</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б) каждые шесть месяцев в течение всего периода реализации проекта (с момента принятия решения о реализации проекта до момента полного исполнения сторонами всех обязательств по Соглашению):</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 xml:space="preserve">сведения о фактических сроках исполнения сторонами обязательств по Соглашению, а также о фактически достигнутых значениях критериев эффективности проекта и значениях показателей его сравнительного преимущества, на основании которых получено положительное заключение уполномоченного органа. </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3.5. Уполномоченный орган в целях проведения мониторинга обеспечивает текущую проверку в рамках компетенции, на достоверность внесенных публичными партнерами в электронном виде посредством государственной автоматизированной информационной системы «Управление» сведений и документов, а также ежегодно формируют результаты мониторинга по состоянию на 1 января года, следующего за отчетным годом. При этом под отчетным годом понимается год, за который публичными партнерами предоставлялись сведения.</w:t>
      </w:r>
    </w:p>
    <w:p w:rsidR="007848A0" w:rsidRPr="00310BCF" w:rsidRDefault="007848A0" w:rsidP="00BC6F26">
      <w:pPr>
        <w:spacing w:after="0"/>
        <w:ind w:firstLine="708"/>
        <w:jc w:val="both"/>
        <w:rPr>
          <w:rFonts w:ascii="Arial" w:hAnsi="Arial" w:cs="Arial"/>
          <w:sz w:val="24"/>
          <w:szCs w:val="24"/>
        </w:rPr>
      </w:pPr>
      <w:r w:rsidRPr="00310BCF">
        <w:rPr>
          <w:rFonts w:ascii="Arial" w:hAnsi="Arial" w:cs="Arial"/>
          <w:bCs/>
          <w:sz w:val="24"/>
          <w:szCs w:val="24"/>
        </w:rPr>
        <w:t xml:space="preserve">3.6. Уполномоченный орган Администрации Мантуровского района Курской области ежегодно до 1 февраля года, следующего за отчетным годом, представляет в уполномоченный орган Курской области результаты мониторинга соглашений о МЧП, а также размещает результаты мониторинга на </w:t>
      </w:r>
      <w:r w:rsidRPr="00310BCF">
        <w:rPr>
          <w:rFonts w:ascii="Arial" w:hAnsi="Arial" w:cs="Arial"/>
          <w:sz w:val="24"/>
          <w:szCs w:val="24"/>
        </w:rPr>
        <w:t>официальном сайте муниципального образования «Мантуровский район» Курской области в сети Интернет.</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 xml:space="preserve">3.7. Не размещение, размещение с нарушением сроков, размещение неполной и (или) недостоверной информации о проектах МЧП в государственной автоматизированной информационной системе «Управление» влечёт за собой привлечение начальника Управления, отдела Администрации Мантуровского района Курской области, уполномоченного постановлением Администрации Мантуровского района Курской области от 01.07.2016г.  №142 «Об организации деятельности Администрации Мантуровского района Курской области </w:t>
      </w:r>
      <w:r w:rsidRPr="00310BCF">
        <w:rPr>
          <w:rFonts w:ascii="Arial" w:hAnsi="Arial" w:cs="Arial"/>
          <w:sz w:val="24"/>
          <w:szCs w:val="24"/>
        </w:rPr>
        <w:t xml:space="preserve">на этапе разработки и рассмотрения проектов  муниципально-частного партнерства» </w:t>
      </w:r>
      <w:r w:rsidRPr="00310BCF">
        <w:rPr>
          <w:rFonts w:ascii="Arial" w:hAnsi="Arial" w:cs="Arial"/>
          <w:bCs/>
          <w:sz w:val="24"/>
          <w:szCs w:val="24"/>
        </w:rPr>
        <w:t xml:space="preserve">на осуществление функций публичного партнёра, к дисциплинарной ответственности, предусмотренной Трудовым кодексом Российской Федерации. </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3.7. В целях проведения мониторинга уполномоченный орган вправе запрашивать дополнительные сведения о проекте МЧП в органах исполнительной власти области и Управлениях, отделах Администрации Мантуровского района Курской области.</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 xml:space="preserve">Публичный партнер обеспечивает предоставление сведений о ходе реализации соглашений о  муниципально-частном партнерстве не позднее 15 рабочих дней со дня получения запроса от уполномоченного органа. </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3.8. В случае если в ходе текущей проверки на достоверность внесенных публичными партнерами в электронном виде посредством государственной автоматизированной системы «Управление» сведений и документов, уполномоченный орган установит расхождение с имеющимися данными, полученными в ходе мониторинга за исполнением соглашений о муниципально-частном партнерстве публичному партнеру в течение трёх рабочих дней направляется запрос о причинах расхождений и предложение об уточнении показателей, размещённых в государственной автоматизированной системе «Управление». Публичный партнер не позднее двух рабочих дней со дня получения запроса вносит уточнённые показатели и сведения в государственную автоматизированную систему «Управление» или направляет в уполномоченный орган подтверждение верности размещённых сведений и показателей с предоставлением подтверждающих документов.</w:t>
      </w:r>
    </w:p>
    <w:p w:rsidR="007848A0" w:rsidRPr="00310BCF" w:rsidRDefault="007848A0" w:rsidP="00BC6F26">
      <w:pPr>
        <w:spacing w:after="0"/>
        <w:ind w:firstLine="708"/>
        <w:jc w:val="both"/>
        <w:rPr>
          <w:rFonts w:ascii="Arial" w:hAnsi="Arial" w:cs="Arial"/>
          <w:sz w:val="24"/>
          <w:szCs w:val="24"/>
        </w:rPr>
      </w:pPr>
      <w:r w:rsidRPr="00310BCF">
        <w:rPr>
          <w:rFonts w:ascii="Arial" w:hAnsi="Arial" w:cs="Arial"/>
          <w:bCs/>
          <w:sz w:val="24"/>
          <w:szCs w:val="24"/>
        </w:rPr>
        <w:t xml:space="preserve">3.9. Уполномоченный орган ежегодно до 15 февраля года, следующего за отчетным годом, представляет в Министерство экономического развития Российской Федерации сводные результаты мониторинга соглашений о МЧП, в которых публичным партнером является Администрация Мантуровского района Курской области (в том числе соглашений, заключенных по результатам проведения совместного конкурса с участием Администрации Мантуровского района Курской области за исключением проведения совместного конкурса с участием Курской области), а также размещает результаты мониторинга на официальном сайте </w:t>
      </w:r>
      <w:r w:rsidRPr="00310BCF">
        <w:rPr>
          <w:rFonts w:ascii="Arial" w:hAnsi="Arial" w:cs="Arial"/>
          <w:sz w:val="24"/>
          <w:szCs w:val="24"/>
        </w:rPr>
        <w:t xml:space="preserve"> муниципального образования «Мантуровский район» Курской области в сети Интернет.</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3.10. Результаты мониторинга включают в себя общие сведения, сравнительный анализ соблюдения планируемых и фактических сроков исполнения сторонами обязательств по Соглашению, а также планируемых (прогнозируемых) и фактически достигнутых значений критериев эффективности проекта  МЧП и значений показателей его сравнительного преимущества, на основании которых получено положительное заключение уполномоченного органа (далее - сравнительный анализ), сведения из реестра заключенных Соглашений, оценку проблем, и перспективы дальнейшей реализации заключенных Соглашений, а также сведения о разрабатываемых и планируемых к разработке предложениях о реализации проекта МЧП.</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 xml:space="preserve">3.11. Сравнительный анализ производится по показателям, установленным пунктом 16 Приказа Министерства экономического развития Российской Федерации от 27 ноября 2015 года № 888 «Об утверждении порядка мониторинга реализации соглашений о государственно-частном партнерстве, соглашений о муниципально-частном партнерстве». </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 xml:space="preserve">3.12. Результаты мониторинга оформляются в соответствии с формой, утвержденной приказом Приказа Министерства экономического развития Российской Федерации от 27 ноября 2015 года № 888 «Об утверждении порядка мониторинга реализации соглашений о государственно-частном партнерстве, соглашений о муниципально-частном партнерстве». </w:t>
      </w:r>
    </w:p>
    <w:p w:rsidR="007848A0" w:rsidRPr="00310BCF" w:rsidRDefault="007848A0" w:rsidP="00BC6F26">
      <w:pPr>
        <w:spacing w:after="0"/>
        <w:ind w:firstLine="709"/>
        <w:jc w:val="both"/>
        <w:rPr>
          <w:rFonts w:ascii="Arial" w:hAnsi="Arial" w:cs="Arial"/>
          <w:bCs/>
          <w:sz w:val="24"/>
          <w:szCs w:val="24"/>
        </w:rPr>
      </w:pPr>
    </w:p>
    <w:p w:rsidR="007848A0" w:rsidRPr="00310BCF" w:rsidRDefault="007848A0" w:rsidP="00BC6F26">
      <w:pPr>
        <w:spacing w:after="0"/>
        <w:ind w:firstLine="709"/>
        <w:jc w:val="center"/>
        <w:rPr>
          <w:rFonts w:ascii="Arial" w:hAnsi="Arial" w:cs="Arial"/>
          <w:b/>
          <w:bCs/>
          <w:sz w:val="26"/>
          <w:szCs w:val="26"/>
        </w:rPr>
      </w:pPr>
      <w:r w:rsidRPr="00310BCF">
        <w:rPr>
          <w:rFonts w:ascii="Arial" w:hAnsi="Arial" w:cs="Arial"/>
          <w:b/>
          <w:bCs/>
          <w:sz w:val="26"/>
          <w:szCs w:val="26"/>
        </w:rPr>
        <w:t>4. Ведение реестра проектов  муниципально-частного партнерства</w:t>
      </w:r>
    </w:p>
    <w:p w:rsidR="007848A0" w:rsidRPr="00310BCF" w:rsidRDefault="007848A0" w:rsidP="00BC6F26">
      <w:pPr>
        <w:spacing w:after="0"/>
        <w:ind w:firstLine="709"/>
        <w:jc w:val="both"/>
        <w:rPr>
          <w:rFonts w:ascii="Arial" w:hAnsi="Arial" w:cs="Arial"/>
          <w:bCs/>
          <w:sz w:val="24"/>
          <w:szCs w:val="24"/>
        </w:rPr>
      </w:pP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4.1. Ведение реестра проектов МЧП (далее – Реестр проектов) осуществляется уполномоченным органом.</w:t>
      </w:r>
    </w:p>
    <w:p w:rsidR="007848A0" w:rsidRPr="00310BCF" w:rsidRDefault="007848A0" w:rsidP="00BC6F26">
      <w:pPr>
        <w:spacing w:after="0"/>
        <w:ind w:firstLine="708"/>
        <w:jc w:val="both"/>
        <w:rPr>
          <w:rFonts w:ascii="Arial" w:hAnsi="Arial" w:cs="Arial"/>
          <w:bCs/>
          <w:sz w:val="24"/>
          <w:szCs w:val="24"/>
        </w:rPr>
      </w:pPr>
      <w:r w:rsidRPr="00310BCF">
        <w:rPr>
          <w:rFonts w:ascii="Arial" w:hAnsi="Arial" w:cs="Arial"/>
          <w:bCs/>
          <w:sz w:val="24"/>
          <w:szCs w:val="24"/>
        </w:rPr>
        <w:t xml:space="preserve">4.2. Реестр проектов является публичным документом и подлежит размещению на </w:t>
      </w:r>
      <w:r w:rsidRPr="00310BCF">
        <w:rPr>
          <w:rFonts w:ascii="Arial" w:hAnsi="Arial" w:cs="Arial"/>
          <w:sz w:val="24"/>
          <w:szCs w:val="24"/>
        </w:rPr>
        <w:t xml:space="preserve">официальном сайте муниципального образования «Мантуровский район» Курской области в сети Интернет </w:t>
      </w:r>
      <w:r w:rsidRPr="00310BCF">
        <w:rPr>
          <w:rFonts w:ascii="Arial" w:hAnsi="Arial" w:cs="Arial"/>
          <w:bCs/>
          <w:sz w:val="24"/>
          <w:szCs w:val="24"/>
        </w:rPr>
        <w:t>и инвестиционном портале Курской области (www.kurskoblinvest.ru).</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4.3. Ведение Реестра проектов осуществляется в электронном виде. Реестр проектов формируется в табличной форме, утверждённой приложением 1 к настоящему постановлению.</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4.4. Уполномоченный орган осуществляет ведение Реестра проектов в части проектов МЧП на основании сведений, размещённых публичным партнёром в государственной автоматизированной системе «Управление».</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Ведение Реестра проектов осуществляется путём:</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внесения данных о новых проектах МЧП;</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внесения изменений, уточнения и дополнения информации, уже размещённой в реестре.</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4.5. Публичный партнёр в течение трёх рабочих дней со дня размещения информации о проекте МЧП в государственной автоматизированной системе «Управление» направляет в уполномоченный орган соответствующее уведомление.</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Уполномоченный орган обрабатывает поступившую информацию, размещённую в государственной автоматизированной системе «Управление», уточняет у публичного партнера необходимые сведения путём направления запроса, на который публичный партнёр должен дать ответ не позднее 15 рабочих дней со дня получения запроса.</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После уточнения поступившей информации уполномоченный орган в течение пяти рабочих дней вносит сведения о проекте МЧП в Реестр.</w:t>
      </w:r>
    </w:p>
    <w:p w:rsidR="007848A0" w:rsidRPr="00310BCF" w:rsidRDefault="007848A0" w:rsidP="00BC6F26">
      <w:pPr>
        <w:spacing w:after="0"/>
        <w:ind w:firstLine="708"/>
        <w:jc w:val="both"/>
        <w:rPr>
          <w:rFonts w:ascii="Arial" w:hAnsi="Arial" w:cs="Arial"/>
          <w:sz w:val="24"/>
          <w:szCs w:val="24"/>
        </w:rPr>
      </w:pPr>
      <w:r w:rsidRPr="00310BCF">
        <w:rPr>
          <w:rFonts w:ascii="Arial" w:hAnsi="Arial" w:cs="Arial"/>
          <w:bCs/>
          <w:sz w:val="24"/>
          <w:szCs w:val="24"/>
        </w:rPr>
        <w:t xml:space="preserve">4.6. Включение проектов МЧП в Реестр проектов осуществляется на основании информации, размещённой  публичными партнёрами </w:t>
      </w:r>
      <w:r w:rsidRPr="00310BCF">
        <w:rPr>
          <w:rFonts w:ascii="Arial" w:hAnsi="Arial" w:cs="Arial"/>
          <w:sz w:val="24"/>
          <w:szCs w:val="24"/>
        </w:rPr>
        <w:t>официальном сайте муниципального образования «Мантуровский район» Курской области в сети Интернет.</w:t>
      </w:r>
    </w:p>
    <w:p w:rsidR="007848A0" w:rsidRPr="00310BCF" w:rsidRDefault="007848A0" w:rsidP="00BC6F26">
      <w:pPr>
        <w:spacing w:after="0"/>
        <w:ind w:firstLine="708"/>
        <w:jc w:val="both"/>
        <w:rPr>
          <w:rFonts w:ascii="Arial" w:hAnsi="Arial" w:cs="Arial"/>
          <w:bCs/>
          <w:sz w:val="24"/>
          <w:szCs w:val="24"/>
        </w:rPr>
      </w:pPr>
      <w:r w:rsidRPr="00310BCF">
        <w:rPr>
          <w:rFonts w:ascii="Arial" w:hAnsi="Arial" w:cs="Arial"/>
          <w:bCs/>
          <w:sz w:val="24"/>
          <w:szCs w:val="24"/>
        </w:rPr>
        <w:t>Публичный партнёр Администрации Мантуровского района Курской области в течение трёх рабочих дней со дня размещения информации о проекте МЧП в государственной автоматизированной системе «Управление» направляет уполномоченному органу Курской области соответствующее уведомление.</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Уполномоченный орган обрабатывает информацию, размещённую на официальных сайтах органов местного самоуправления, уточняет у публичного партнера Администрации Мантуровского района Курской области необходимые сведения путём направления запроса, на который публичный партнёр должен дать ответ не позднее 15 рабочих дней со дня получения запроса.</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После уточнения поступившей информации уполномоченный орган в течение пяти рабочих дней вносит сведения о проекте МЧП в Реестр проектов.</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4.7. Информация о проектах МЧП, включенных в Реестр проектов актуализируется уполномоченным органом по мере поступления информации от публичного партнера.</w:t>
      </w:r>
    </w:p>
    <w:p w:rsidR="007848A0" w:rsidRPr="00310BCF" w:rsidRDefault="007848A0" w:rsidP="00BC6F26">
      <w:pPr>
        <w:spacing w:after="0"/>
        <w:ind w:firstLine="709"/>
        <w:jc w:val="both"/>
        <w:rPr>
          <w:rFonts w:ascii="Arial" w:hAnsi="Arial" w:cs="Arial"/>
          <w:bCs/>
          <w:sz w:val="24"/>
          <w:szCs w:val="24"/>
        </w:rPr>
      </w:pPr>
    </w:p>
    <w:p w:rsidR="007848A0" w:rsidRPr="00310BCF" w:rsidRDefault="007848A0" w:rsidP="00BC6F26">
      <w:pPr>
        <w:spacing w:after="0"/>
        <w:jc w:val="center"/>
        <w:rPr>
          <w:rFonts w:ascii="Arial" w:hAnsi="Arial" w:cs="Arial"/>
          <w:b/>
          <w:bCs/>
          <w:sz w:val="26"/>
          <w:szCs w:val="26"/>
        </w:rPr>
      </w:pPr>
      <w:r w:rsidRPr="00310BCF">
        <w:rPr>
          <w:rFonts w:ascii="Arial" w:hAnsi="Arial" w:cs="Arial"/>
          <w:b/>
          <w:bCs/>
          <w:sz w:val="26"/>
          <w:szCs w:val="26"/>
        </w:rPr>
        <w:t>5. Ведение реестра соглашений о  муниципально-частном партнёрстве</w:t>
      </w:r>
    </w:p>
    <w:p w:rsidR="007848A0" w:rsidRPr="00310BCF" w:rsidRDefault="007848A0" w:rsidP="00BC6F26">
      <w:pPr>
        <w:spacing w:after="0"/>
        <w:jc w:val="center"/>
        <w:rPr>
          <w:rFonts w:ascii="Arial" w:hAnsi="Arial" w:cs="Arial"/>
          <w:bCs/>
          <w:sz w:val="24"/>
          <w:szCs w:val="24"/>
        </w:rPr>
      </w:pP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1.Уполномоченный орган Администрации Мантуровского района Курской области осуществляет ведение реестра заключенных соглашений о реализации проектов МЧП (далее – Реестр соглашений), включающего соглашения:</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 xml:space="preserve">публичным партнёром в которых является </w:t>
      </w:r>
      <w:r w:rsidRPr="00310BCF">
        <w:rPr>
          <w:rFonts w:ascii="Arial" w:hAnsi="Arial" w:cs="Arial"/>
          <w:bCs/>
          <w:sz w:val="24"/>
          <w:szCs w:val="24"/>
        </w:rPr>
        <w:tab/>
        <w:t>Администрация Мантуровского района Курской области;</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заключенные по итогам проведенных совместных конкурсов с участием Администрации Мантуровского района Курской области (за исключением случаев проведения совместного конкурса с участием Курской области);</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муниципально-частного партнёрства, заключенные публичными партнёрами муниципальных образований, расположенных на территории Мантуровского района Курской области.</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2. Ведение Реестра соглашений осуществляется по форме, утверждённой приложением 2 к настоящему постановлению.</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3. Ведение Реестра соглашений осуществляется уполномоченным органом Администрации Мантуровского района Курской области на основании сведений, размещённых публичным партнёром Администрации Мантуровского района Курской области, публичным партнёром муниципального образования в государственной автоматизированной системе «Управление».</w:t>
      </w:r>
    </w:p>
    <w:p w:rsidR="007848A0" w:rsidRPr="00310BCF" w:rsidRDefault="007848A0" w:rsidP="00BC6F26">
      <w:pPr>
        <w:spacing w:after="0"/>
        <w:ind w:firstLine="709"/>
        <w:jc w:val="both"/>
        <w:rPr>
          <w:rFonts w:ascii="Arial" w:hAnsi="Arial" w:cs="Arial"/>
          <w:bCs/>
          <w:sz w:val="24"/>
          <w:szCs w:val="24"/>
        </w:rPr>
      </w:pPr>
      <w:r w:rsidRPr="00310BCF">
        <w:rPr>
          <w:rFonts w:ascii="Arial" w:hAnsi="Arial" w:cs="Arial"/>
          <w:bCs/>
          <w:sz w:val="24"/>
          <w:szCs w:val="24"/>
        </w:rPr>
        <w:t>4. Взаимодействие уполномоченного органа Администрации Мантуровского района Курской области с публичным партнёром Администрации Мантуровского района  Курской области  при ведении Реестра соглашений осуществляется в порядке, предусмотренном для ведения Реестра проектов в соответствии с пунктами 4.5-4.7 настоящего Порядка.</w:t>
      </w:r>
    </w:p>
    <w:p w:rsidR="007848A0" w:rsidRPr="00310BCF" w:rsidRDefault="007848A0" w:rsidP="00BC6F26">
      <w:pPr>
        <w:tabs>
          <w:tab w:val="center" w:pos="6945"/>
        </w:tabs>
        <w:spacing w:after="0"/>
        <w:ind w:left="4820"/>
        <w:rPr>
          <w:rFonts w:ascii="Arial" w:hAnsi="Arial" w:cs="Arial"/>
          <w:bCs/>
          <w:sz w:val="24"/>
          <w:szCs w:val="24"/>
        </w:rPr>
        <w:sectPr w:rsidR="007848A0" w:rsidRPr="00310BCF" w:rsidSect="00BC6F26">
          <w:headerReference w:type="default" r:id="rId7"/>
          <w:headerReference w:type="first" r:id="rId8"/>
          <w:pgSz w:w="11906" w:h="16838"/>
          <w:pgMar w:top="1134" w:right="1276" w:bottom="1134" w:left="1559" w:header="708" w:footer="708" w:gutter="0"/>
          <w:pgNumType w:start="1"/>
          <w:cols w:space="708"/>
          <w:titlePg/>
          <w:docGrid w:linePitch="360"/>
        </w:sectPr>
      </w:pPr>
    </w:p>
    <w:p w:rsidR="007848A0" w:rsidRPr="00310BCF" w:rsidRDefault="007848A0" w:rsidP="00BC6F26">
      <w:pPr>
        <w:tabs>
          <w:tab w:val="center" w:pos="6945"/>
        </w:tabs>
        <w:spacing w:after="0"/>
        <w:ind w:left="10206"/>
        <w:jc w:val="center"/>
        <w:rPr>
          <w:rFonts w:ascii="Arial" w:hAnsi="Arial" w:cs="Arial"/>
          <w:bCs/>
          <w:sz w:val="24"/>
          <w:szCs w:val="24"/>
        </w:rPr>
      </w:pPr>
      <w:r w:rsidRPr="00310BCF">
        <w:rPr>
          <w:rFonts w:ascii="Arial" w:hAnsi="Arial" w:cs="Arial"/>
          <w:bCs/>
          <w:sz w:val="24"/>
          <w:szCs w:val="24"/>
        </w:rPr>
        <w:t>Приложение 1</w:t>
      </w:r>
    </w:p>
    <w:p w:rsidR="007848A0" w:rsidRPr="00310BCF" w:rsidRDefault="007848A0" w:rsidP="00BC6F26">
      <w:pPr>
        <w:spacing w:after="0"/>
        <w:ind w:left="10206"/>
        <w:jc w:val="center"/>
        <w:rPr>
          <w:rFonts w:ascii="Arial" w:hAnsi="Arial" w:cs="Arial"/>
          <w:bCs/>
          <w:sz w:val="24"/>
          <w:szCs w:val="24"/>
        </w:rPr>
      </w:pPr>
      <w:r w:rsidRPr="00310BCF">
        <w:rPr>
          <w:rFonts w:ascii="Arial" w:hAnsi="Arial" w:cs="Arial"/>
          <w:bCs/>
          <w:sz w:val="24"/>
          <w:szCs w:val="24"/>
        </w:rPr>
        <w:t>Утверждено</w:t>
      </w:r>
    </w:p>
    <w:p w:rsidR="007848A0" w:rsidRPr="00310BCF" w:rsidRDefault="007848A0" w:rsidP="00BC6F26">
      <w:pPr>
        <w:spacing w:after="0"/>
        <w:ind w:left="10206"/>
        <w:jc w:val="center"/>
        <w:rPr>
          <w:rFonts w:ascii="Arial" w:hAnsi="Arial" w:cs="Arial"/>
          <w:bCs/>
          <w:sz w:val="24"/>
          <w:szCs w:val="24"/>
        </w:rPr>
      </w:pPr>
      <w:r w:rsidRPr="00310BCF">
        <w:rPr>
          <w:rFonts w:ascii="Arial" w:hAnsi="Arial" w:cs="Arial"/>
          <w:bCs/>
          <w:sz w:val="24"/>
          <w:szCs w:val="24"/>
        </w:rPr>
        <w:t>постановлением Администрации Мантуровского района</w:t>
      </w:r>
    </w:p>
    <w:p w:rsidR="007848A0" w:rsidRPr="00310BCF" w:rsidRDefault="007848A0" w:rsidP="00BC6F26">
      <w:pPr>
        <w:spacing w:after="0"/>
        <w:ind w:left="10206"/>
        <w:jc w:val="center"/>
        <w:rPr>
          <w:rFonts w:ascii="Arial" w:hAnsi="Arial" w:cs="Arial"/>
          <w:bCs/>
          <w:sz w:val="24"/>
          <w:szCs w:val="24"/>
        </w:rPr>
      </w:pPr>
      <w:r w:rsidRPr="00310BCF">
        <w:rPr>
          <w:rFonts w:ascii="Arial" w:hAnsi="Arial" w:cs="Arial"/>
          <w:bCs/>
          <w:sz w:val="24"/>
          <w:szCs w:val="24"/>
        </w:rPr>
        <w:t>Курской области</w:t>
      </w:r>
    </w:p>
    <w:p w:rsidR="007848A0" w:rsidRPr="00310BCF" w:rsidRDefault="007848A0" w:rsidP="00BC6F26">
      <w:pPr>
        <w:spacing w:after="0"/>
        <w:ind w:left="10206"/>
        <w:jc w:val="center"/>
        <w:rPr>
          <w:rFonts w:ascii="Arial" w:hAnsi="Arial" w:cs="Arial"/>
          <w:bCs/>
          <w:sz w:val="24"/>
          <w:szCs w:val="24"/>
        </w:rPr>
      </w:pPr>
      <w:r w:rsidRPr="00310BCF">
        <w:rPr>
          <w:rFonts w:ascii="Arial" w:hAnsi="Arial" w:cs="Arial"/>
          <w:bCs/>
          <w:sz w:val="24"/>
          <w:szCs w:val="24"/>
        </w:rPr>
        <w:t>от 01 июля  2016 г. № 144</w:t>
      </w:r>
    </w:p>
    <w:p w:rsidR="007848A0" w:rsidRPr="00310BCF" w:rsidRDefault="007848A0" w:rsidP="00BC6F26">
      <w:pPr>
        <w:spacing w:after="0"/>
        <w:jc w:val="both"/>
        <w:rPr>
          <w:rFonts w:ascii="Arial" w:hAnsi="Arial" w:cs="Arial"/>
          <w:bCs/>
          <w:sz w:val="24"/>
          <w:szCs w:val="24"/>
        </w:rPr>
      </w:pPr>
    </w:p>
    <w:p w:rsidR="007848A0" w:rsidRPr="00310BCF" w:rsidRDefault="007848A0" w:rsidP="00BC6F26">
      <w:pPr>
        <w:spacing w:after="0"/>
        <w:jc w:val="center"/>
        <w:rPr>
          <w:rFonts w:ascii="Arial" w:hAnsi="Arial" w:cs="Arial"/>
          <w:bCs/>
          <w:sz w:val="24"/>
          <w:szCs w:val="24"/>
        </w:rPr>
      </w:pPr>
      <w:r w:rsidRPr="00310BCF">
        <w:rPr>
          <w:rFonts w:ascii="Arial" w:hAnsi="Arial" w:cs="Arial"/>
          <w:bCs/>
          <w:sz w:val="24"/>
          <w:szCs w:val="24"/>
        </w:rPr>
        <w:t>Форма ведения реестра заключенных соглашений о  муниципально-частном партнёрстве</w:t>
      </w:r>
    </w:p>
    <w:p w:rsidR="007848A0" w:rsidRPr="00310BCF" w:rsidRDefault="007848A0" w:rsidP="00BC6F26">
      <w:pPr>
        <w:spacing w:after="0"/>
        <w:ind w:firstLine="709"/>
        <w:jc w:val="both"/>
        <w:rPr>
          <w:rFonts w:ascii="Arial" w:hAnsi="Arial" w:cs="Arial"/>
          <w:bCs/>
          <w:sz w:val="24"/>
          <w:szCs w:val="24"/>
        </w:rPr>
      </w:pPr>
    </w:p>
    <w:tbl>
      <w:tblPr>
        <w:tblW w:w="14743" w:type="dxa"/>
        <w:tblInd w:w="-256" w:type="dxa"/>
        <w:tblCellMar>
          <w:left w:w="0" w:type="dxa"/>
          <w:right w:w="0" w:type="dxa"/>
        </w:tblCellMar>
        <w:tblLook w:val="00A0"/>
      </w:tblPr>
      <w:tblGrid>
        <w:gridCol w:w="544"/>
        <w:gridCol w:w="1682"/>
        <w:gridCol w:w="1380"/>
        <w:gridCol w:w="1380"/>
        <w:gridCol w:w="1429"/>
        <w:gridCol w:w="1282"/>
        <w:gridCol w:w="1131"/>
        <w:gridCol w:w="1380"/>
        <w:gridCol w:w="2103"/>
        <w:gridCol w:w="2432"/>
      </w:tblGrid>
      <w:tr w:rsidR="007848A0" w:rsidRPr="00310BCF" w:rsidTr="00D876E7">
        <w:tc>
          <w:tcPr>
            <w:tcW w:w="620"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w:t>
            </w:r>
          </w:p>
        </w:tc>
        <w:tc>
          <w:tcPr>
            <w:tcW w:w="1510"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bCs/>
                <w:color w:val="2D2D2D"/>
                <w:sz w:val="24"/>
                <w:szCs w:val="24"/>
              </w:rPr>
              <w:t>наименование проекта проекта МЧП</w:t>
            </w:r>
          </w:p>
        </w:tc>
        <w:tc>
          <w:tcPr>
            <w:tcW w:w="1256"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bCs/>
                <w:color w:val="2D2D2D"/>
                <w:sz w:val="24"/>
                <w:szCs w:val="24"/>
              </w:rPr>
              <w:t>отрасль реализации проекта</w:t>
            </w:r>
          </w:p>
        </w:tc>
        <w:tc>
          <w:tcPr>
            <w:tcW w:w="1224"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bCs/>
                <w:color w:val="2D2D2D"/>
                <w:sz w:val="24"/>
                <w:szCs w:val="24"/>
              </w:rPr>
              <w:t>статус реализации проекта</w:t>
            </w:r>
          </w:p>
        </w:tc>
        <w:tc>
          <w:tcPr>
            <w:tcW w:w="1445"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bCs/>
                <w:color w:val="2D2D2D"/>
                <w:sz w:val="24"/>
                <w:szCs w:val="24"/>
              </w:rPr>
              <w:t>основание для реализации проекта</w:t>
            </w:r>
          </w:p>
        </w:tc>
        <w:tc>
          <w:tcPr>
            <w:tcW w:w="1253"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bCs/>
                <w:color w:val="2D2D2D"/>
                <w:sz w:val="24"/>
                <w:szCs w:val="24"/>
              </w:rPr>
              <w:t>публичный партнер</w:t>
            </w:r>
          </w:p>
        </w:tc>
        <w:tc>
          <w:tcPr>
            <w:tcW w:w="1179"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bCs/>
                <w:color w:val="2D2D2D"/>
                <w:sz w:val="24"/>
                <w:szCs w:val="24"/>
              </w:rPr>
              <w:t>частный партнер</w:t>
            </w:r>
          </w:p>
        </w:tc>
        <w:tc>
          <w:tcPr>
            <w:tcW w:w="1224"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bCs/>
                <w:color w:val="2D2D2D"/>
                <w:sz w:val="24"/>
                <w:szCs w:val="24"/>
              </w:rPr>
              <w:t>срок реализации проекта</w:t>
            </w:r>
          </w:p>
        </w:tc>
        <w:tc>
          <w:tcPr>
            <w:tcW w:w="2339" w:type="dxa"/>
            <w:tcBorders>
              <w:top w:val="single" w:sz="6" w:space="0" w:color="000000"/>
              <w:left w:val="single" w:sz="6" w:space="0" w:color="000000"/>
              <w:bottom w:val="nil"/>
              <w:right w:val="single" w:sz="6" w:space="0" w:color="000000"/>
            </w:tcBorders>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bCs/>
                <w:color w:val="2D2D2D"/>
                <w:sz w:val="24"/>
                <w:szCs w:val="24"/>
              </w:rPr>
              <w:t>общий объем инвестиций в реализацию проекта</w:t>
            </w:r>
          </w:p>
        </w:tc>
        <w:tc>
          <w:tcPr>
            <w:tcW w:w="2693" w:type="dxa"/>
            <w:tcBorders>
              <w:top w:val="single" w:sz="6" w:space="0" w:color="000000"/>
              <w:left w:val="single" w:sz="6" w:space="0" w:color="000000"/>
              <w:bottom w:val="nil"/>
              <w:right w:val="single" w:sz="6" w:space="0" w:color="000000"/>
            </w:tcBorders>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bCs/>
                <w:color w:val="2D2D2D"/>
                <w:sz w:val="24"/>
                <w:szCs w:val="24"/>
              </w:rPr>
              <w:t>привлечение консультантов и советников (юридических лиц) для реализации проекта</w:t>
            </w:r>
          </w:p>
        </w:tc>
      </w:tr>
      <w:tr w:rsidR="007848A0" w:rsidRPr="00310BCF" w:rsidTr="00D876E7">
        <w:tc>
          <w:tcPr>
            <w:tcW w:w="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2339" w:type="dxa"/>
            <w:tcBorders>
              <w:top w:val="single" w:sz="6" w:space="0" w:color="000000"/>
              <w:left w:val="single" w:sz="6" w:space="0" w:color="000000"/>
              <w:bottom w:val="single" w:sz="6" w:space="0" w:color="000000"/>
              <w:right w:val="single" w:sz="6" w:space="0" w:color="000000"/>
            </w:tcBorders>
          </w:tcPr>
          <w:p w:rsidR="007848A0" w:rsidRPr="00310BCF" w:rsidRDefault="007848A0" w:rsidP="00BC6F26">
            <w:pPr>
              <w:spacing w:after="0"/>
              <w:rPr>
                <w:rFonts w:ascii="Arial" w:hAnsi="Arial" w:cs="Arial"/>
                <w:sz w:val="24"/>
                <w:szCs w:val="24"/>
              </w:rPr>
            </w:pPr>
          </w:p>
        </w:tc>
        <w:tc>
          <w:tcPr>
            <w:tcW w:w="2693" w:type="dxa"/>
            <w:tcBorders>
              <w:top w:val="single" w:sz="6" w:space="0" w:color="000000"/>
              <w:left w:val="single" w:sz="6" w:space="0" w:color="000000"/>
              <w:bottom w:val="single" w:sz="6" w:space="0" w:color="000000"/>
              <w:right w:val="single" w:sz="6" w:space="0" w:color="000000"/>
            </w:tcBorders>
          </w:tcPr>
          <w:p w:rsidR="007848A0" w:rsidRPr="00310BCF" w:rsidRDefault="007848A0" w:rsidP="00BC6F26">
            <w:pPr>
              <w:spacing w:after="0"/>
              <w:rPr>
                <w:rFonts w:ascii="Arial" w:hAnsi="Arial" w:cs="Arial"/>
                <w:sz w:val="24"/>
                <w:szCs w:val="24"/>
              </w:rPr>
            </w:pPr>
          </w:p>
        </w:tc>
      </w:tr>
      <w:tr w:rsidR="007848A0" w:rsidRPr="00310BCF" w:rsidTr="00D876E7">
        <w:tc>
          <w:tcPr>
            <w:tcW w:w="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2339" w:type="dxa"/>
            <w:tcBorders>
              <w:top w:val="single" w:sz="6" w:space="0" w:color="000000"/>
              <w:left w:val="single" w:sz="6" w:space="0" w:color="000000"/>
              <w:bottom w:val="single" w:sz="6" w:space="0" w:color="000000"/>
              <w:right w:val="single" w:sz="6" w:space="0" w:color="000000"/>
            </w:tcBorders>
          </w:tcPr>
          <w:p w:rsidR="007848A0" w:rsidRPr="00310BCF" w:rsidRDefault="007848A0" w:rsidP="00BC6F26">
            <w:pPr>
              <w:spacing w:after="0"/>
              <w:rPr>
                <w:rFonts w:ascii="Arial" w:hAnsi="Arial" w:cs="Arial"/>
                <w:sz w:val="24"/>
                <w:szCs w:val="24"/>
              </w:rPr>
            </w:pPr>
          </w:p>
        </w:tc>
        <w:tc>
          <w:tcPr>
            <w:tcW w:w="2693" w:type="dxa"/>
            <w:tcBorders>
              <w:top w:val="single" w:sz="6" w:space="0" w:color="000000"/>
              <w:left w:val="single" w:sz="6" w:space="0" w:color="000000"/>
              <w:bottom w:val="single" w:sz="6" w:space="0" w:color="000000"/>
              <w:right w:val="single" w:sz="6" w:space="0" w:color="000000"/>
            </w:tcBorders>
          </w:tcPr>
          <w:p w:rsidR="007848A0" w:rsidRPr="00310BCF" w:rsidRDefault="007848A0" w:rsidP="00BC6F26">
            <w:pPr>
              <w:spacing w:after="0"/>
              <w:rPr>
                <w:rFonts w:ascii="Arial" w:hAnsi="Arial" w:cs="Arial"/>
                <w:sz w:val="24"/>
                <w:szCs w:val="24"/>
              </w:rPr>
            </w:pPr>
          </w:p>
        </w:tc>
      </w:tr>
      <w:tr w:rsidR="007848A0" w:rsidRPr="00310BCF" w:rsidTr="00D876E7">
        <w:tc>
          <w:tcPr>
            <w:tcW w:w="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5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44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1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2339" w:type="dxa"/>
            <w:tcBorders>
              <w:top w:val="single" w:sz="6" w:space="0" w:color="000000"/>
              <w:left w:val="single" w:sz="6" w:space="0" w:color="000000"/>
              <w:bottom w:val="single" w:sz="6" w:space="0" w:color="000000"/>
              <w:right w:val="single" w:sz="6" w:space="0" w:color="000000"/>
            </w:tcBorders>
          </w:tcPr>
          <w:p w:rsidR="007848A0" w:rsidRPr="00310BCF" w:rsidRDefault="007848A0" w:rsidP="00BC6F26">
            <w:pPr>
              <w:spacing w:after="0"/>
              <w:rPr>
                <w:rFonts w:ascii="Arial" w:hAnsi="Arial" w:cs="Arial"/>
                <w:sz w:val="24"/>
                <w:szCs w:val="24"/>
              </w:rPr>
            </w:pPr>
          </w:p>
        </w:tc>
        <w:tc>
          <w:tcPr>
            <w:tcW w:w="2693" w:type="dxa"/>
            <w:tcBorders>
              <w:top w:val="single" w:sz="6" w:space="0" w:color="000000"/>
              <w:left w:val="single" w:sz="6" w:space="0" w:color="000000"/>
              <w:bottom w:val="single" w:sz="6" w:space="0" w:color="000000"/>
              <w:right w:val="single" w:sz="6" w:space="0" w:color="000000"/>
            </w:tcBorders>
          </w:tcPr>
          <w:p w:rsidR="007848A0" w:rsidRPr="00310BCF" w:rsidRDefault="007848A0" w:rsidP="00BC6F26">
            <w:pPr>
              <w:spacing w:after="0"/>
              <w:rPr>
                <w:rFonts w:ascii="Arial" w:hAnsi="Arial" w:cs="Arial"/>
                <w:sz w:val="24"/>
                <w:szCs w:val="24"/>
              </w:rPr>
            </w:pPr>
          </w:p>
        </w:tc>
      </w:tr>
    </w:tbl>
    <w:p w:rsidR="007848A0" w:rsidRPr="00310BCF" w:rsidRDefault="007848A0" w:rsidP="00BC6F26">
      <w:pPr>
        <w:spacing w:after="0"/>
        <w:ind w:firstLine="709"/>
        <w:jc w:val="both"/>
        <w:rPr>
          <w:rFonts w:ascii="Arial" w:hAnsi="Arial" w:cs="Arial"/>
          <w:bCs/>
          <w:sz w:val="24"/>
          <w:szCs w:val="24"/>
        </w:rPr>
        <w:sectPr w:rsidR="007848A0" w:rsidRPr="00310BCF" w:rsidSect="00824C9D">
          <w:pgSz w:w="16838" w:h="11906" w:orient="landscape"/>
          <w:pgMar w:top="1559" w:right="1134" w:bottom="1276" w:left="1134" w:header="709" w:footer="709" w:gutter="0"/>
          <w:pgNumType w:start="1"/>
          <w:cols w:space="708"/>
          <w:titlePg/>
          <w:docGrid w:linePitch="360"/>
        </w:sectPr>
      </w:pPr>
    </w:p>
    <w:p w:rsidR="007848A0" w:rsidRPr="00310BCF" w:rsidRDefault="007848A0" w:rsidP="00BC6F26">
      <w:pPr>
        <w:spacing w:after="0"/>
        <w:ind w:left="4820"/>
        <w:jc w:val="center"/>
        <w:rPr>
          <w:rFonts w:ascii="Arial" w:hAnsi="Arial" w:cs="Arial"/>
          <w:bCs/>
          <w:sz w:val="24"/>
          <w:szCs w:val="24"/>
        </w:rPr>
      </w:pPr>
      <w:r w:rsidRPr="00310BCF">
        <w:rPr>
          <w:rFonts w:ascii="Arial" w:hAnsi="Arial" w:cs="Arial"/>
          <w:bCs/>
          <w:sz w:val="24"/>
          <w:szCs w:val="24"/>
        </w:rPr>
        <w:t>Приложение 2</w:t>
      </w:r>
    </w:p>
    <w:p w:rsidR="007848A0" w:rsidRPr="00310BCF" w:rsidRDefault="007848A0" w:rsidP="00BC6F26">
      <w:pPr>
        <w:spacing w:after="0"/>
        <w:ind w:left="4820"/>
        <w:jc w:val="center"/>
        <w:rPr>
          <w:rFonts w:ascii="Arial" w:hAnsi="Arial" w:cs="Arial"/>
          <w:bCs/>
          <w:sz w:val="24"/>
          <w:szCs w:val="24"/>
        </w:rPr>
      </w:pPr>
      <w:r w:rsidRPr="00310BCF">
        <w:rPr>
          <w:rFonts w:ascii="Arial" w:hAnsi="Arial" w:cs="Arial"/>
          <w:bCs/>
          <w:sz w:val="24"/>
          <w:szCs w:val="24"/>
        </w:rPr>
        <w:t>Утверждено</w:t>
      </w:r>
    </w:p>
    <w:p w:rsidR="007848A0" w:rsidRPr="00310BCF" w:rsidRDefault="007848A0" w:rsidP="00BC6F26">
      <w:pPr>
        <w:spacing w:after="0"/>
        <w:ind w:left="4820"/>
        <w:jc w:val="center"/>
        <w:rPr>
          <w:rFonts w:ascii="Arial" w:hAnsi="Arial" w:cs="Arial"/>
          <w:bCs/>
          <w:sz w:val="24"/>
          <w:szCs w:val="24"/>
        </w:rPr>
      </w:pPr>
      <w:r w:rsidRPr="00310BCF">
        <w:rPr>
          <w:rFonts w:ascii="Arial" w:hAnsi="Arial" w:cs="Arial"/>
          <w:bCs/>
          <w:sz w:val="24"/>
          <w:szCs w:val="24"/>
        </w:rPr>
        <w:t>постановлением Администрации Мантуровского района</w:t>
      </w:r>
    </w:p>
    <w:p w:rsidR="007848A0" w:rsidRPr="00310BCF" w:rsidRDefault="007848A0" w:rsidP="00BC6F26">
      <w:pPr>
        <w:spacing w:after="0"/>
        <w:ind w:left="4820"/>
        <w:jc w:val="center"/>
        <w:rPr>
          <w:rFonts w:ascii="Arial" w:hAnsi="Arial" w:cs="Arial"/>
          <w:bCs/>
          <w:sz w:val="24"/>
          <w:szCs w:val="24"/>
        </w:rPr>
      </w:pPr>
      <w:r w:rsidRPr="00310BCF">
        <w:rPr>
          <w:rFonts w:ascii="Arial" w:hAnsi="Arial" w:cs="Arial"/>
          <w:bCs/>
          <w:sz w:val="24"/>
          <w:szCs w:val="24"/>
        </w:rPr>
        <w:t>Курской области</w:t>
      </w:r>
    </w:p>
    <w:p w:rsidR="007848A0" w:rsidRPr="00310BCF" w:rsidRDefault="007848A0" w:rsidP="00BC6F26">
      <w:pPr>
        <w:spacing w:after="0"/>
        <w:ind w:left="4820"/>
        <w:jc w:val="center"/>
        <w:rPr>
          <w:rFonts w:ascii="Arial" w:hAnsi="Arial" w:cs="Arial"/>
          <w:bCs/>
          <w:sz w:val="24"/>
          <w:szCs w:val="24"/>
        </w:rPr>
      </w:pPr>
      <w:r w:rsidRPr="00310BCF">
        <w:rPr>
          <w:rFonts w:ascii="Arial" w:hAnsi="Arial" w:cs="Arial"/>
          <w:bCs/>
          <w:sz w:val="24"/>
          <w:szCs w:val="24"/>
        </w:rPr>
        <w:t>от 01 июля 2016 г. № 144</w:t>
      </w:r>
    </w:p>
    <w:p w:rsidR="007848A0" w:rsidRPr="00310BCF" w:rsidRDefault="007848A0" w:rsidP="00BC6F26">
      <w:pPr>
        <w:spacing w:after="0"/>
        <w:jc w:val="both"/>
        <w:rPr>
          <w:rFonts w:ascii="Arial" w:hAnsi="Arial" w:cs="Arial"/>
          <w:bCs/>
          <w:sz w:val="24"/>
          <w:szCs w:val="24"/>
        </w:rPr>
      </w:pPr>
    </w:p>
    <w:p w:rsidR="007848A0" w:rsidRPr="00310BCF" w:rsidRDefault="007848A0" w:rsidP="00BC6F26">
      <w:pPr>
        <w:spacing w:after="0"/>
        <w:jc w:val="center"/>
        <w:rPr>
          <w:rFonts w:ascii="Arial" w:hAnsi="Arial" w:cs="Arial"/>
          <w:bCs/>
          <w:sz w:val="24"/>
          <w:szCs w:val="24"/>
        </w:rPr>
      </w:pPr>
      <w:r w:rsidRPr="00310BCF">
        <w:rPr>
          <w:rFonts w:ascii="Arial" w:hAnsi="Arial" w:cs="Arial"/>
          <w:bCs/>
          <w:sz w:val="24"/>
          <w:szCs w:val="24"/>
        </w:rPr>
        <w:t>Форма ведения реестра заключенных соглашений о  муниципально-частном партнёрстве</w:t>
      </w:r>
    </w:p>
    <w:p w:rsidR="007848A0" w:rsidRPr="00310BCF" w:rsidRDefault="007848A0" w:rsidP="00BC6F26">
      <w:pPr>
        <w:spacing w:after="0"/>
        <w:ind w:firstLine="709"/>
        <w:jc w:val="both"/>
        <w:rPr>
          <w:rFonts w:ascii="Arial" w:hAnsi="Arial" w:cs="Arial"/>
          <w:bCs/>
          <w:sz w:val="24"/>
          <w:szCs w:val="24"/>
        </w:rPr>
      </w:pPr>
    </w:p>
    <w:tbl>
      <w:tblPr>
        <w:tblW w:w="10773" w:type="dxa"/>
        <w:tblInd w:w="-1106" w:type="dxa"/>
        <w:tblLayout w:type="fixed"/>
        <w:tblCellMar>
          <w:left w:w="0" w:type="dxa"/>
          <w:right w:w="0" w:type="dxa"/>
        </w:tblCellMar>
        <w:tblLook w:val="00A0"/>
      </w:tblPr>
      <w:tblGrid>
        <w:gridCol w:w="1701"/>
        <w:gridCol w:w="1560"/>
        <w:gridCol w:w="1134"/>
        <w:gridCol w:w="1055"/>
        <w:gridCol w:w="1354"/>
        <w:gridCol w:w="1134"/>
        <w:gridCol w:w="1487"/>
        <w:gridCol w:w="1348"/>
      </w:tblGrid>
      <w:tr w:rsidR="007848A0" w:rsidRPr="00310BCF" w:rsidTr="001E2AF5">
        <w:tc>
          <w:tcPr>
            <w:tcW w:w="1701"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Порядковый номер заключенного</w:t>
            </w:r>
            <w:r w:rsidRPr="00310BCF">
              <w:rPr>
                <w:rFonts w:ascii="Arial" w:hAnsi="Arial" w:cs="Arial"/>
                <w:color w:val="2D2D2D"/>
                <w:sz w:val="24"/>
                <w:szCs w:val="24"/>
              </w:rPr>
              <w:br/>
              <w:t>соглашения</w:t>
            </w:r>
          </w:p>
        </w:tc>
        <w:tc>
          <w:tcPr>
            <w:tcW w:w="1560"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Реквизиты</w:t>
            </w:r>
          </w:p>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заключенного</w:t>
            </w:r>
            <w:r w:rsidRPr="00310BCF">
              <w:rPr>
                <w:rFonts w:ascii="Arial" w:hAnsi="Arial" w:cs="Arial"/>
                <w:color w:val="2D2D2D"/>
                <w:sz w:val="24"/>
                <w:szCs w:val="24"/>
              </w:rPr>
              <w:br/>
              <w:t>соглашения</w:t>
            </w:r>
          </w:p>
        </w:tc>
        <w:tc>
          <w:tcPr>
            <w:tcW w:w="1134"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Стороны</w:t>
            </w:r>
          </w:p>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соглашения</w:t>
            </w:r>
          </w:p>
        </w:tc>
        <w:tc>
          <w:tcPr>
            <w:tcW w:w="1055"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Вид</w:t>
            </w:r>
          </w:p>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объекта</w:t>
            </w:r>
          </w:p>
        </w:tc>
        <w:tc>
          <w:tcPr>
            <w:tcW w:w="1354"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Адрес места</w:t>
            </w:r>
          </w:p>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расположения</w:t>
            </w:r>
            <w:r w:rsidRPr="00310BCF">
              <w:rPr>
                <w:rFonts w:ascii="Arial" w:hAnsi="Arial" w:cs="Arial"/>
                <w:color w:val="2D2D2D"/>
                <w:sz w:val="24"/>
                <w:szCs w:val="24"/>
              </w:rPr>
              <w:br/>
              <w:t>объекта</w:t>
            </w:r>
          </w:p>
        </w:tc>
        <w:tc>
          <w:tcPr>
            <w:tcW w:w="1134"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Сроки</w:t>
            </w:r>
          </w:p>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реализации</w:t>
            </w:r>
            <w:r w:rsidRPr="00310BCF">
              <w:rPr>
                <w:rFonts w:ascii="Arial" w:hAnsi="Arial" w:cs="Arial"/>
                <w:color w:val="2D2D2D"/>
                <w:sz w:val="24"/>
                <w:szCs w:val="24"/>
              </w:rPr>
              <w:br/>
              <w:t>соглашения</w:t>
            </w:r>
          </w:p>
        </w:tc>
        <w:tc>
          <w:tcPr>
            <w:tcW w:w="1487"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Текущий статус</w:t>
            </w:r>
          </w:p>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реализации</w:t>
            </w:r>
            <w:r w:rsidRPr="00310BCF">
              <w:rPr>
                <w:rFonts w:ascii="Arial" w:hAnsi="Arial" w:cs="Arial"/>
                <w:color w:val="2D2D2D"/>
                <w:sz w:val="24"/>
                <w:szCs w:val="24"/>
              </w:rPr>
              <w:br/>
              <w:t>соглашения</w:t>
            </w:r>
          </w:p>
        </w:tc>
        <w:tc>
          <w:tcPr>
            <w:tcW w:w="1348" w:type="dxa"/>
            <w:tcBorders>
              <w:top w:val="single" w:sz="6" w:space="0" w:color="000000"/>
              <w:left w:val="single" w:sz="6" w:space="0" w:color="000000"/>
              <w:bottom w:val="nil"/>
              <w:right w:val="single" w:sz="6" w:space="0" w:color="000000"/>
            </w:tcBorders>
            <w:tcMar>
              <w:top w:w="0" w:type="dxa"/>
              <w:left w:w="28" w:type="dxa"/>
              <w:bottom w:w="0" w:type="dxa"/>
              <w:right w:w="28" w:type="dxa"/>
            </w:tcMar>
          </w:tcPr>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Общая</w:t>
            </w:r>
          </w:p>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стоимость</w:t>
            </w:r>
            <w:r w:rsidRPr="00310BCF">
              <w:rPr>
                <w:rFonts w:ascii="Arial" w:hAnsi="Arial" w:cs="Arial"/>
                <w:color w:val="2D2D2D"/>
                <w:sz w:val="24"/>
                <w:szCs w:val="24"/>
              </w:rPr>
              <w:br/>
              <w:t>создания</w:t>
            </w:r>
          </w:p>
          <w:p w:rsidR="007848A0" w:rsidRPr="00310BCF" w:rsidRDefault="007848A0" w:rsidP="00BC6F26">
            <w:pPr>
              <w:spacing w:after="0" w:line="364" w:lineRule="atLeast"/>
              <w:jc w:val="center"/>
              <w:textAlignment w:val="baseline"/>
              <w:rPr>
                <w:rFonts w:ascii="Arial" w:hAnsi="Arial" w:cs="Arial"/>
                <w:color w:val="2D2D2D"/>
                <w:sz w:val="24"/>
                <w:szCs w:val="24"/>
              </w:rPr>
            </w:pPr>
            <w:r w:rsidRPr="00310BCF">
              <w:rPr>
                <w:rFonts w:ascii="Arial" w:hAnsi="Arial" w:cs="Arial"/>
                <w:color w:val="2D2D2D"/>
                <w:sz w:val="24"/>
                <w:szCs w:val="24"/>
              </w:rPr>
              <w:t>объекта</w:t>
            </w:r>
          </w:p>
        </w:tc>
      </w:tr>
      <w:tr w:rsidR="007848A0" w:rsidRPr="00310BCF" w:rsidTr="001E2AF5">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3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4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r>
      <w:tr w:rsidR="007848A0" w:rsidRPr="00310BCF" w:rsidTr="001E2AF5">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3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4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r>
      <w:tr w:rsidR="007848A0" w:rsidRPr="00310BCF" w:rsidTr="001E2AF5">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3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4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c>
          <w:tcPr>
            <w:tcW w:w="1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848A0" w:rsidRPr="00310BCF" w:rsidRDefault="007848A0" w:rsidP="00BC6F26">
            <w:pPr>
              <w:spacing w:after="0"/>
              <w:rPr>
                <w:rFonts w:ascii="Arial" w:hAnsi="Arial" w:cs="Arial"/>
                <w:sz w:val="24"/>
                <w:szCs w:val="24"/>
              </w:rPr>
            </w:pPr>
          </w:p>
        </w:tc>
      </w:tr>
    </w:tbl>
    <w:p w:rsidR="007848A0" w:rsidRPr="00310BCF" w:rsidRDefault="007848A0" w:rsidP="00BC6F26">
      <w:pPr>
        <w:spacing w:after="0"/>
        <w:ind w:firstLine="709"/>
        <w:jc w:val="both"/>
        <w:rPr>
          <w:rFonts w:ascii="Arial" w:hAnsi="Arial" w:cs="Arial"/>
          <w:bCs/>
          <w:sz w:val="24"/>
          <w:szCs w:val="24"/>
        </w:rPr>
      </w:pPr>
    </w:p>
    <w:p w:rsidR="007848A0" w:rsidRPr="00310BCF" w:rsidRDefault="007848A0" w:rsidP="00BC6F26">
      <w:pPr>
        <w:spacing w:after="0"/>
        <w:ind w:firstLine="709"/>
        <w:jc w:val="both"/>
        <w:rPr>
          <w:rFonts w:ascii="Arial" w:hAnsi="Arial" w:cs="Arial"/>
          <w:bCs/>
          <w:sz w:val="24"/>
          <w:szCs w:val="24"/>
        </w:rPr>
      </w:pPr>
    </w:p>
    <w:p w:rsidR="007848A0" w:rsidRPr="00310BCF" w:rsidRDefault="007848A0" w:rsidP="00BC6F26">
      <w:pPr>
        <w:spacing w:after="0"/>
        <w:rPr>
          <w:rFonts w:ascii="Arial" w:hAnsi="Arial" w:cs="Arial"/>
          <w:sz w:val="24"/>
          <w:szCs w:val="24"/>
        </w:rPr>
      </w:pPr>
    </w:p>
    <w:p w:rsidR="007848A0" w:rsidRPr="00310BCF" w:rsidRDefault="007848A0" w:rsidP="00BC6F26">
      <w:pPr>
        <w:spacing w:after="0"/>
        <w:rPr>
          <w:rFonts w:ascii="Arial" w:hAnsi="Arial" w:cs="Arial"/>
          <w:sz w:val="24"/>
          <w:szCs w:val="24"/>
        </w:rPr>
      </w:pPr>
    </w:p>
    <w:p w:rsidR="007848A0" w:rsidRPr="00310BCF" w:rsidRDefault="007848A0" w:rsidP="00BC6F26">
      <w:pPr>
        <w:spacing w:after="0"/>
        <w:rPr>
          <w:rFonts w:ascii="Arial" w:hAnsi="Arial" w:cs="Arial"/>
          <w:sz w:val="24"/>
          <w:szCs w:val="24"/>
        </w:rPr>
      </w:pPr>
    </w:p>
    <w:p w:rsidR="007848A0" w:rsidRPr="00310BCF" w:rsidRDefault="007848A0" w:rsidP="00BC6F26">
      <w:pPr>
        <w:spacing w:after="0"/>
        <w:rPr>
          <w:rFonts w:ascii="Arial" w:hAnsi="Arial" w:cs="Arial"/>
          <w:sz w:val="24"/>
          <w:szCs w:val="24"/>
        </w:rPr>
      </w:pPr>
      <w:r w:rsidRPr="00310BCF">
        <w:rPr>
          <w:rFonts w:ascii="Arial" w:hAnsi="Arial" w:cs="Arial"/>
          <w:sz w:val="24"/>
          <w:szCs w:val="24"/>
        </w:rPr>
        <w:t>Глава Мантуровского района                                              С.Н. Бочаров</w:t>
      </w:r>
    </w:p>
    <w:p w:rsidR="007848A0" w:rsidRPr="00310BCF" w:rsidRDefault="007848A0" w:rsidP="00BC6F26">
      <w:pPr>
        <w:tabs>
          <w:tab w:val="left" w:pos="1740"/>
        </w:tabs>
        <w:spacing w:after="0"/>
        <w:rPr>
          <w:rFonts w:ascii="Arial" w:hAnsi="Arial" w:cs="Arial"/>
          <w:sz w:val="24"/>
          <w:szCs w:val="24"/>
        </w:rPr>
      </w:pPr>
    </w:p>
    <w:sectPr w:rsidR="007848A0" w:rsidRPr="00310BCF" w:rsidSect="007915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A0" w:rsidRDefault="007848A0" w:rsidP="00415217">
      <w:pPr>
        <w:spacing w:after="0" w:line="240" w:lineRule="auto"/>
      </w:pPr>
      <w:r>
        <w:separator/>
      </w:r>
    </w:p>
  </w:endnote>
  <w:endnote w:type="continuationSeparator" w:id="0">
    <w:p w:rsidR="007848A0" w:rsidRDefault="007848A0" w:rsidP="00415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A0" w:rsidRDefault="007848A0" w:rsidP="00415217">
      <w:pPr>
        <w:spacing w:after="0" w:line="240" w:lineRule="auto"/>
      </w:pPr>
      <w:r>
        <w:separator/>
      </w:r>
    </w:p>
  </w:footnote>
  <w:footnote w:type="continuationSeparator" w:id="0">
    <w:p w:rsidR="007848A0" w:rsidRDefault="007848A0" w:rsidP="00415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A0" w:rsidRDefault="007848A0">
    <w:pPr>
      <w:pStyle w:val="Header"/>
      <w:jc w:val="center"/>
    </w:pPr>
  </w:p>
  <w:p w:rsidR="007848A0" w:rsidRDefault="007848A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A0" w:rsidRDefault="007848A0">
    <w:pPr>
      <w:pStyle w:val="Header"/>
      <w:jc w:val="center"/>
    </w:pPr>
  </w:p>
  <w:p w:rsidR="007848A0" w:rsidRDefault="00784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11C1D"/>
    <w:multiLevelType w:val="multilevel"/>
    <w:tmpl w:val="D8E8F4B2"/>
    <w:lvl w:ilvl="0">
      <w:start w:val="1"/>
      <w:numFmt w:val="decimal"/>
      <w:lvlText w:val="%1."/>
      <w:lvlJc w:val="left"/>
      <w:pPr>
        <w:ind w:left="900" w:hanging="360"/>
      </w:pPr>
      <w:rPr>
        <w:rFonts w:cs="Times New Roman"/>
      </w:rPr>
    </w:lvl>
    <w:lvl w:ilvl="1">
      <w:start w:val="1"/>
      <w:numFmt w:val="decimal"/>
      <w:isLgl/>
      <w:lvlText w:val="%1.%2."/>
      <w:lvlJc w:val="left"/>
      <w:pPr>
        <w:ind w:left="1909" w:hanging="1200"/>
      </w:pPr>
      <w:rPr>
        <w:rFonts w:cs="Times New Roman"/>
      </w:rPr>
    </w:lvl>
    <w:lvl w:ilvl="2">
      <w:start w:val="1"/>
      <w:numFmt w:val="decimal"/>
      <w:isLgl/>
      <w:lvlText w:val="%1.%2.%3."/>
      <w:lvlJc w:val="left"/>
      <w:pPr>
        <w:ind w:left="2078" w:hanging="1200"/>
      </w:pPr>
      <w:rPr>
        <w:rFonts w:cs="Times New Roman"/>
      </w:rPr>
    </w:lvl>
    <w:lvl w:ilvl="3">
      <w:start w:val="1"/>
      <w:numFmt w:val="decimal"/>
      <w:isLgl/>
      <w:lvlText w:val="%1.%2.%3.%4."/>
      <w:lvlJc w:val="left"/>
      <w:pPr>
        <w:ind w:left="2247" w:hanging="1200"/>
      </w:pPr>
      <w:rPr>
        <w:rFonts w:cs="Times New Roman"/>
      </w:rPr>
    </w:lvl>
    <w:lvl w:ilvl="4">
      <w:start w:val="1"/>
      <w:numFmt w:val="decimal"/>
      <w:isLgl/>
      <w:lvlText w:val="%1.%2.%3.%4.%5."/>
      <w:lvlJc w:val="left"/>
      <w:pPr>
        <w:ind w:left="2416" w:hanging="1200"/>
      </w:pPr>
      <w:rPr>
        <w:rFonts w:cs="Times New Roman"/>
      </w:rPr>
    </w:lvl>
    <w:lvl w:ilvl="5">
      <w:start w:val="1"/>
      <w:numFmt w:val="decimal"/>
      <w:isLgl/>
      <w:lvlText w:val="%1.%2.%3.%4.%5.%6."/>
      <w:lvlJc w:val="left"/>
      <w:pPr>
        <w:ind w:left="2825" w:hanging="1440"/>
      </w:pPr>
      <w:rPr>
        <w:rFonts w:cs="Times New Roman"/>
      </w:rPr>
    </w:lvl>
    <w:lvl w:ilvl="6">
      <w:start w:val="1"/>
      <w:numFmt w:val="decimal"/>
      <w:isLgl/>
      <w:lvlText w:val="%1.%2.%3.%4.%5.%6.%7."/>
      <w:lvlJc w:val="left"/>
      <w:pPr>
        <w:ind w:left="3354" w:hanging="1800"/>
      </w:pPr>
      <w:rPr>
        <w:rFonts w:cs="Times New Roman"/>
      </w:rPr>
    </w:lvl>
    <w:lvl w:ilvl="7">
      <w:start w:val="1"/>
      <w:numFmt w:val="decimal"/>
      <w:isLgl/>
      <w:lvlText w:val="%1.%2.%3.%4.%5.%6.%7.%8."/>
      <w:lvlJc w:val="left"/>
      <w:pPr>
        <w:ind w:left="3523" w:hanging="1800"/>
      </w:pPr>
      <w:rPr>
        <w:rFonts w:cs="Times New Roman"/>
      </w:rPr>
    </w:lvl>
    <w:lvl w:ilvl="8">
      <w:start w:val="1"/>
      <w:numFmt w:val="decimal"/>
      <w:isLgl/>
      <w:lvlText w:val="%1.%2.%3.%4.%5.%6.%7.%8.%9."/>
      <w:lvlJc w:val="left"/>
      <w:pPr>
        <w:ind w:left="4052"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E2B"/>
    <w:rsid w:val="00011ED1"/>
    <w:rsid w:val="00074520"/>
    <w:rsid w:val="000A3ACB"/>
    <w:rsid w:val="001323F3"/>
    <w:rsid w:val="001A2130"/>
    <w:rsid w:val="001C1C1B"/>
    <w:rsid w:val="001E0A5C"/>
    <w:rsid w:val="001E2AF5"/>
    <w:rsid w:val="00310BCF"/>
    <w:rsid w:val="00341224"/>
    <w:rsid w:val="003F3576"/>
    <w:rsid w:val="00415217"/>
    <w:rsid w:val="005340F9"/>
    <w:rsid w:val="00555468"/>
    <w:rsid w:val="0056669C"/>
    <w:rsid w:val="005B5900"/>
    <w:rsid w:val="005E5D4B"/>
    <w:rsid w:val="006218A2"/>
    <w:rsid w:val="0065602E"/>
    <w:rsid w:val="00680753"/>
    <w:rsid w:val="00780B6D"/>
    <w:rsid w:val="00783575"/>
    <w:rsid w:val="007848A0"/>
    <w:rsid w:val="00784DDE"/>
    <w:rsid w:val="00791545"/>
    <w:rsid w:val="007E13FD"/>
    <w:rsid w:val="00824C9D"/>
    <w:rsid w:val="008B6DD1"/>
    <w:rsid w:val="009B0C22"/>
    <w:rsid w:val="00A278CA"/>
    <w:rsid w:val="00A36462"/>
    <w:rsid w:val="00A84E2B"/>
    <w:rsid w:val="00B6187C"/>
    <w:rsid w:val="00B82756"/>
    <w:rsid w:val="00B8648D"/>
    <w:rsid w:val="00BC6F26"/>
    <w:rsid w:val="00C854E7"/>
    <w:rsid w:val="00D16087"/>
    <w:rsid w:val="00D17C00"/>
    <w:rsid w:val="00D211E2"/>
    <w:rsid w:val="00D83550"/>
    <w:rsid w:val="00D876E7"/>
    <w:rsid w:val="00E270D6"/>
    <w:rsid w:val="00E93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4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15217"/>
    <w:pPr>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41521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15217"/>
    <w:rPr>
      <w:rFonts w:cs="Times New Roman"/>
    </w:rPr>
  </w:style>
  <w:style w:type="paragraph" w:styleId="Footer">
    <w:name w:val="footer"/>
    <w:basedOn w:val="Normal"/>
    <w:link w:val="FooterChar"/>
    <w:uiPriority w:val="99"/>
    <w:semiHidden/>
    <w:rsid w:val="0041521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15217"/>
    <w:rPr>
      <w:rFonts w:cs="Times New Roman"/>
    </w:rPr>
  </w:style>
  <w:style w:type="character" w:styleId="Hyperlink">
    <w:name w:val="Hyperlink"/>
    <w:basedOn w:val="DefaultParagraphFont"/>
    <w:uiPriority w:val="99"/>
    <w:semiHidden/>
    <w:rsid w:val="001E2AF5"/>
    <w:rPr>
      <w:rFonts w:cs="Times New Roman"/>
      <w:color w:val="0000FF"/>
      <w:u w:val="single"/>
    </w:rPr>
  </w:style>
  <w:style w:type="paragraph" w:styleId="ListParagraph">
    <w:name w:val="List Paragraph"/>
    <w:basedOn w:val="Normal"/>
    <w:uiPriority w:val="99"/>
    <w:qFormat/>
    <w:rsid w:val="001E2AF5"/>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11</Pages>
  <Words>3348</Words>
  <Characters>19084</Characters>
  <Application>Microsoft Office Outlook</Application>
  <DocSecurity>0</DocSecurity>
  <Lines>0</Lines>
  <Paragraphs>0</Paragraphs>
  <ScaleCrop>false</ScaleCrop>
  <Company>Администрация Мантуровского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9</cp:revision>
  <cp:lastPrinted>2016-07-08T08:00:00Z</cp:lastPrinted>
  <dcterms:created xsi:type="dcterms:W3CDTF">2016-07-06T07:50:00Z</dcterms:created>
  <dcterms:modified xsi:type="dcterms:W3CDTF">2016-08-09T11:40:00Z</dcterms:modified>
</cp:coreProperties>
</file>